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yS4MFJ+SvDRr0s98wy+AOCAAgomnJGXSydAKbPtKeT8=</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UopRZiaWJB0riUaPE4g0MD28B09qrQvf81jGKNA/Jm4=</DigestValue>
    </Reference>
  </SignedInfo>
  <SignatureValue>i67Zf0whnxOw8xK1Wkb7PI6/H/YgCgMj/7UWf2z30eyCRjIVMe3V9ZX5CVa2pYIBe6LAHfDIqiKb
kV8Kp7rKBLqqjNyYNYeqa+IXTAky6PutnatS+Uzo4WUB5M/oehujSN8VY3neeQ8nfmLZzWLngMqv
XxMjGFXpHcy1cJlTdZ37xZ/idL4ZRjb3KvwdaVNir5oPdrTPXgP6tcM+21LVX5SP5ixneAahdltD
dccPaj5l8XEYCjirZhzkKw3xVVe6jTrYIXbIYwITOa5UjCpIsSu8DGRE8L+LL+Cs3hnmMPJLficA
DgFYbF0wXJjV45AVr0n8Ydy/eJGY5xpwtlztoonafczZ9EHUxrrEM0BwGb3Myc8edn1RAaJI0NRD
u+wzyfCgYU2XuqVOMTDDf/GfOT8FgvO0X9q2/gsP6I8ryiCLv9JNXmAIy9sw/w98hMDXIKURkOAa
PXPQwsBsZPESWVABuUx5GQQTjq+XA+sV2s5jSRnwaFzDivqne+VG0dms</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yx5R8d90CwB+X/2qG7RdeSnWajrAoPNGTL3rk9zN7h8=</DigestValue>
      </Reference>
      <Reference URI="/word/endnotes.xml?ContentType=application/vnd.openxmlformats-officedocument.wordprocessingml.endnotes+xml">
        <DigestMethod Algorithm="http://www.w3.org/2001/04/xmlenc#sha256"/>
        <DigestValue>wrdE4Gbm9I3HzLAIInUJ5jpQfDddc4VMwO/8wNpsFAo=</DigestValue>
      </Reference>
      <Reference URI="/word/fontTable.xml?ContentType=application/vnd.openxmlformats-officedocument.wordprocessingml.fontTable+xml">
        <DigestMethod Algorithm="http://www.w3.org/2001/04/xmlenc#sha256"/>
        <DigestValue>sOrmTnWcx3VUlOOGXUyRm3hZtsG7j6CUqpKfmhwe8Yk=</DigestValue>
      </Reference>
      <Reference URI="/word/footer1.xml?ContentType=application/vnd.openxmlformats-officedocument.wordprocessingml.footer+xml">
        <DigestMethod Algorithm="http://www.w3.org/2001/04/xmlenc#sha256"/>
        <DigestValue>ZL72YbvMLbrVhzKCnm7Xv0L6ZJTovkU4K2nlk9ZWNiQ=</DigestValue>
      </Reference>
      <Reference URI="/word/footer2.xml?ContentType=application/vnd.openxmlformats-officedocument.wordprocessingml.footer+xml">
        <DigestMethod Algorithm="http://www.w3.org/2001/04/xmlenc#sha256"/>
        <DigestValue>yLaY1LuZgEmu7OL8RsCv01tTbz3hm5hOWWPkpJp6dSM=</DigestValue>
      </Reference>
      <Reference URI="/word/footer3.xml?ContentType=application/vnd.openxmlformats-officedocument.wordprocessingml.footer+xml">
        <DigestMethod Algorithm="http://www.w3.org/2001/04/xmlenc#sha256"/>
        <DigestValue>WFtQzGStl/izSN62qhXBEDpB35u3iFNeJRgRfMo7XE0=</DigestValue>
      </Reference>
      <Reference URI="/word/footnotes.xml?ContentType=application/vnd.openxmlformats-officedocument.wordprocessingml.footnotes+xml">
        <DigestMethod Algorithm="http://www.w3.org/2001/04/xmlenc#sha256"/>
        <DigestValue>i3KbVbWUSy78Jn+yJOilqD3o9ZCky2IuCCpy/3ZBQUw=</DigestValue>
      </Reference>
      <Reference URI="/word/header1.xml?ContentType=application/vnd.openxmlformats-officedocument.wordprocessingml.header+xml">
        <DigestMethod Algorithm="http://www.w3.org/2001/04/xmlenc#sha256"/>
        <DigestValue>7Eq3lIqi5IJHS7FoU+GrnU00Qy+rHZ3JxO6n/GE1tIw=</DigestValue>
      </Reference>
      <Reference URI="/word/header2.xml?ContentType=application/vnd.openxmlformats-officedocument.wordprocessingml.header+xml">
        <DigestMethod Algorithm="http://www.w3.org/2001/04/xmlenc#sha256"/>
        <DigestValue>jsquePim6bv2vMASfyR6hU7KEfmlee8X+W+tAhOJ7cQ=</DigestValue>
      </Reference>
      <Reference URI="/word/header3.xml?ContentType=application/vnd.openxmlformats-officedocument.wordprocessingml.header+xml">
        <DigestMethod Algorithm="http://www.w3.org/2001/04/xmlenc#sha256"/>
        <DigestValue>Npf1xqC5elsF9tc/YUbd8HKq3XlTWguF5CodapiyWBQ=</DigestValue>
      </Reference>
      <Reference URI="/word/header4.xml?ContentType=application/vnd.openxmlformats-officedocument.wordprocessingml.header+xml">
        <DigestMethod Algorithm="http://www.w3.org/2001/04/xmlenc#sha256"/>
        <DigestValue>PlqS4pqiybEXBsXB+UyoGQzJhwf54rg0WrfsOTFcZXU=</DigestValue>
      </Reference>
      <Reference URI="/word/header5.xml?ContentType=application/vnd.openxmlformats-officedocument.wordprocessingml.header+xml">
        <DigestMethod Algorithm="http://www.w3.org/2001/04/xmlenc#sha256"/>
        <DigestValue>ThU35o63tDRbAGFBUhRY4VF2/2TCzPlYrByKB296vmY=</DigestValue>
      </Reference>
      <Reference URI="/word/numbering.xml?ContentType=application/vnd.openxmlformats-officedocument.wordprocessingml.numbering+xml">
        <DigestMethod Algorithm="http://www.w3.org/2001/04/xmlenc#sha256"/>
        <DigestValue>69UvkdLkHPzrVl5N+6Oxdvd4wneyX4XT3ZImNQMpi+w=</DigestValue>
      </Reference>
      <Reference URI="/word/settings.xml?ContentType=application/vnd.openxmlformats-officedocument.wordprocessingml.settings+xml">
        <DigestMethod Algorithm="http://www.w3.org/2001/04/xmlenc#sha256"/>
        <DigestValue>7TT9rNV16WE7ZgLL7glvRN+bDunKB3Sd6jHr0rKPLHA=</DigestValue>
      </Reference>
      <Reference URI="/word/styles.xml?ContentType=application/vnd.openxmlformats-officedocument.wordprocessingml.styles+xml">
        <DigestMethod Algorithm="http://www.w3.org/2001/04/xmlenc#sha256"/>
        <DigestValue>35dXOMECPXVXWcqjXI2Mpj9b0Iwpk9+JGi4CCRW8wj4=</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2026-06-02T01:06:57Z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2026-06-02T01:06:57Z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6C19E-7C6D-4DC1-BBBC-DCE404BC9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D8F18-3E76-4AA2-B2F2-88378D03E5EE}">
  <ds:schemaRefs>
    <ds:schemaRef ds:uri="http://schemas.microsoft.com/sharepoint/v3/contenttype/forms"/>
  </ds:schemaRefs>
</ds:datastoreItem>
</file>

<file path=customXml\itemProps3.xml><?xml version="1.0" encoding="utf-8"?>
<ds:datastoreItem xmlns:ds="http://schemas.openxmlformats.org/officeDocument/2006/customXml" ds:itemID="{B4CF1FD7-27F3-4BBD-9AA5-45F5BF933C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2026-05-25T08:55:00Z</dcterms:created>
  <dcterms:modified xsi:type="dcterms:W3CDTF">2026-06-01T09:36:00Z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7" w:type="dxa"/>
        <w:tblLayout w:type="fixed"/>
        <w:tblLook w:val="04A0" w:firstRow="1" w:lastRow="0" w:firstColumn="1" w:lastColumn="0" w:noHBand="0" w:noVBand="1"/>
      </w:tblPr>
      <w:tblGrid>
        <w:gridCol w:w="3687"/>
        <w:gridCol w:w="5670"/>
      </w:tblGrid>
      <w:tr w:rsidR="006A6109" w:rsidRPr="006A6109" w14:paraId="1D0FC335" w14:textId="77777777" w:rsidTr="003730FB">
        <w:tc>
          <w:tcPr>
            <w:tcW w:w="3687" w:type="dxa"/>
            <w:hideMark/>
          </w:tcPr>
          <w:p w14:paraId="680F037C" w14:textId="77777777" w:rsidR="006A6109" w:rsidRPr="006A6109" w:rsidRDefault="006A6109" w:rsidP="006A6109">
            <w:pPr>
              <w:spacing w:after="0" w:line="240" w:lineRule="auto"/>
              <w:jc w:val="center"/>
              <w:rPr>
                <w:rFonts w:ascii="Times New Roman" w:eastAsia="Calibri" w:hAnsi="Times New Roman" w:cs="Times New Roman"/>
                <w:b/>
                <w:bCs/>
                <w:kern w:val="0"/>
                <w:sz w:val="26"/>
                <w:szCs w:val="28"/>
                <w14:ligatures w14:val="none"/>
              </w:rPr>
            </w:pPr>
            <w:r w:rsidRPr="006A6109">
              <w:rPr>
                <w:rFonts w:ascii="Times New Roman" w:eastAsia="Calibri" w:hAnsi="Times New Roman" w:cs="Times New Roman"/>
                <w:b/>
                <w:bCs/>
                <w:kern w:val="0"/>
                <w:sz w:val="26"/>
                <w:szCs w:val="28"/>
                <w14:ligatures w14:val="none"/>
              </w:rPr>
              <w:t>THỦ TƯỚNG CHÍNH PHỦ</w:t>
            </w:r>
          </w:p>
          <w:p w14:paraId="2305A103" w14:textId="77777777" w:rsidR="006A6109" w:rsidRPr="006A6109" w:rsidRDefault="006A6109" w:rsidP="006A6109">
            <w:pPr>
              <w:spacing w:after="0" w:line="240" w:lineRule="auto"/>
              <w:jc w:val="center"/>
              <w:rPr>
                <w:rFonts w:ascii="Times New Roman" w:eastAsia="Calibri" w:hAnsi="Times New Roman" w:cs="Times New Roman"/>
                <w:kern w:val="0"/>
                <w:sz w:val="26"/>
                <w:szCs w:val="28"/>
                <w:vertAlign w:val="superscript"/>
                <w14:ligatures w14:val="none"/>
              </w:rPr>
            </w:pPr>
            <w:r w:rsidRPr="006A6109">
              <w:rPr>
                <w:rFonts w:ascii="Times New Roman" w:eastAsia="Calibri" w:hAnsi="Times New Roman" w:cs="Times New Roman"/>
                <w:kern w:val="0"/>
                <w:sz w:val="26"/>
                <w:szCs w:val="28"/>
                <w:vertAlign w:val="superscript"/>
                <w14:ligatures w14:val="none"/>
              </w:rPr>
              <w:t>__________</w:t>
            </w:r>
          </w:p>
          <w:p w14:paraId="29FEB853" w14:textId="77777777" w:rsidR="006A6109" w:rsidRPr="006A6109" w:rsidRDefault="006A6109" w:rsidP="006A6109">
            <w:pPr>
              <w:spacing w:after="0" w:line="240" w:lineRule="auto"/>
              <w:jc w:val="center"/>
              <w:rPr>
                <w:rFonts w:ascii="Times New Roman" w:eastAsia="Calibri" w:hAnsi="Times New Roman" w:cs="Times New Roman"/>
                <w:kern w:val="0"/>
                <w:sz w:val="26"/>
                <w:szCs w:val="28"/>
                <w14:ligatures w14:val="none"/>
              </w:rPr>
            </w:pPr>
          </w:p>
          <w:p w14:paraId="2BF1FF87" w14:textId="3C978EC2" w:rsidR="006A6109" w:rsidRPr="006A6109" w:rsidRDefault="006A6109" w:rsidP="006A6109">
            <w:pPr>
              <w:spacing w:after="0" w:line="240" w:lineRule="auto"/>
              <w:jc w:val="center"/>
              <w:rPr>
                <w:rFonts w:ascii="Times New Roman" w:eastAsia="Calibri" w:hAnsi="Times New Roman" w:cs="Times New Roman"/>
                <w:kern w:val="0"/>
                <w:sz w:val="26"/>
                <w:szCs w:val="28"/>
                <w14:ligatures w14:val="none"/>
              </w:rPr>
            </w:pPr>
            <w:r w:rsidRPr="006A6109">
              <w:rPr>
                <w:rFonts w:ascii="Times New Roman" w:eastAsia="Calibri" w:hAnsi="Times New Roman" w:cs="Times New Roman"/>
                <w:kern w:val="0"/>
                <w:sz w:val="26"/>
                <w:szCs w:val="28"/>
                <w14:ligatures w14:val="none"/>
              </w:rPr>
              <w:t xml:space="preserve">Số: </w:t>
            </w:r>
            <w:r w:rsidRPr="008414A3">
              <w:rPr>
                <w:rFonts w:ascii="Times New Roman" w:eastAsia="Calibri" w:hAnsi="Times New Roman" w:cs="Times New Roman"/>
                <w:bCs/>
                <w:kern w:val="0"/>
                <w:sz w:val="26"/>
                <w:szCs w:val="28"/>
                <w14:ligatures w14:val="none"/>
              </w:rPr>
              <w:t>21</w:t>
            </w:r>
            <w:r w:rsidRPr="006A6109">
              <w:rPr>
                <w:rFonts w:ascii="Times New Roman" w:eastAsia="Calibri" w:hAnsi="Times New Roman" w:cs="Times New Roman"/>
                <w:kern w:val="0"/>
                <w:sz w:val="26"/>
                <w:szCs w:val="28"/>
                <w14:ligatures w14:val="none"/>
              </w:rPr>
              <w:t>/CT-TTg</w:t>
            </w:r>
          </w:p>
          <w:p w14:paraId="7DE49A6F" w14:textId="77777777" w:rsidR="006A6109" w:rsidRPr="006A6109" w:rsidRDefault="006A6109" w:rsidP="006A6109">
            <w:pPr>
              <w:spacing w:after="0" w:line="240" w:lineRule="auto"/>
              <w:jc w:val="center"/>
              <w:rPr>
                <w:rFonts w:ascii="Times New Roman" w:eastAsia="Calibri" w:hAnsi="Times New Roman" w:cs="Times New Roman"/>
                <w:b/>
                <w:i/>
                <w:kern w:val="0"/>
                <w:sz w:val="28"/>
                <w:szCs w:val="28"/>
                <w14:ligatures w14:val="none"/>
              </w:rPr>
            </w:pPr>
          </w:p>
        </w:tc>
        <w:tc>
          <w:tcPr>
            <w:tcW w:w="5670" w:type="dxa"/>
            <w:hideMark/>
          </w:tcPr>
          <w:p w14:paraId="46057D99" w14:textId="77777777" w:rsidR="006A6109" w:rsidRPr="006A6109" w:rsidRDefault="006A6109" w:rsidP="006A6109">
            <w:pPr>
              <w:spacing w:after="0" w:line="240" w:lineRule="auto"/>
              <w:jc w:val="center"/>
              <w:rPr>
                <w:rFonts w:ascii="Times New Roman" w:eastAsia="Calibri" w:hAnsi="Times New Roman" w:cs="Times New Roman"/>
                <w:kern w:val="0"/>
                <w:sz w:val="26"/>
                <w:szCs w:val="26"/>
                <w14:ligatures w14:val="none"/>
              </w:rPr>
            </w:pPr>
            <w:r w:rsidRPr="006A6109">
              <w:rPr>
                <w:rFonts w:ascii="Times New Roman" w:eastAsia="Calibri" w:hAnsi="Times New Roman" w:cs="Times New Roman"/>
                <w:b/>
                <w:bCs/>
                <w:kern w:val="0"/>
                <w:sz w:val="26"/>
                <w:szCs w:val="26"/>
                <w14:ligatures w14:val="none"/>
              </w:rPr>
              <w:t>CỘNG HÒA XÃ HỘI CHỦ NGHĨA VIỆT NAM</w:t>
            </w:r>
          </w:p>
          <w:p w14:paraId="5BB0385D" w14:textId="77777777" w:rsidR="006A6109" w:rsidRPr="006A6109" w:rsidRDefault="006A6109" w:rsidP="006A6109">
            <w:pPr>
              <w:spacing w:after="0" w:line="240" w:lineRule="auto"/>
              <w:jc w:val="center"/>
              <w:rPr>
                <w:rFonts w:ascii="Times New Roman" w:eastAsia="Calibri" w:hAnsi="Times New Roman" w:cs="Times New Roman"/>
                <w:kern w:val="0"/>
                <w:sz w:val="28"/>
                <w:szCs w:val="28"/>
                <w14:ligatures w14:val="none"/>
              </w:rPr>
            </w:pPr>
            <w:r w:rsidRPr="006A6109">
              <w:rPr>
                <w:rFonts w:ascii="Times New Roman" w:eastAsia="Calibri" w:hAnsi="Times New Roman" w:cs="Times New Roman"/>
                <w:b/>
                <w:bCs/>
                <w:kern w:val="0"/>
                <w:sz w:val="28"/>
                <w:szCs w:val="28"/>
                <w14:ligatures w14:val="none"/>
              </w:rPr>
              <w:t>Độc lập - Tự do - Hạnh phúc</w:t>
            </w:r>
          </w:p>
          <w:p w14:paraId="126F2333" w14:textId="77777777" w:rsidR="006A6109" w:rsidRPr="006A6109" w:rsidRDefault="006A6109" w:rsidP="006A6109">
            <w:pPr>
              <w:spacing w:after="0" w:line="240" w:lineRule="auto"/>
              <w:jc w:val="center"/>
              <w:rPr>
                <w:rFonts w:ascii="Times New Roman" w:eastAsia="Calibri" w:hAnsi="Times New Roman" w:cs="Times New Roman"/>
                <w:iCs/>
                <w:kern w:val="0"/>
                <w:sz w:val="28"/>
                <w:szCs w:val="28"/>
                <w:vertAlign w:val="superscript"/>
                <w14:ligatures w14:val="none"/>
              </w:rPr>
            </w:pPr>
            <w:r w:rsidRPr="006A6109">
              <w:rPr>
                <w:rFonts w:ascii="Times New Roman" w:eastAsia="Calibri" w:hAnsi="Times New Roman" w:cs="Times New Roman"/>
                <w:iCs/>
                <w:kern w:val="0"/>
                <w:sz w:val="28"/>
                <w:szCs w:val="28"/>
                <w:vertAlign w:val="superscript"/>
                <w14:ligatures w14:val="none"/>
              </w:rPr>
              <w:t>_______________________________________</w:t>
            </w:r>
          </w:p>
          <w:p w14:paraId="4CA62615" w14:textId="77777777" w:rsidR="006A6109" w:rsidRPr="006A6109" w:rsidRDefault="006A6109" w:rsidP="006A6109">
            <w:pPr>
              <w:spacing w:after="0" w:line="240" w:lineRule="auto"/>
              <w:jc w:val="center"/>
              <w:rPr>
                <w:rFonts w:ascii="Times New Roman" w:eastAsia="Calibri" w:hAnsi="Times New Roman" w:cs="Times New Roman"/>
                <w:i/>
                <w:iCs/>
                <w:kern w:val="0"/>
                <w:sz w:val="28"/>
                <w:szCs w:val="28"/>
                <w:lang w:val="vi-VN"/>
                <w14:ligatures w14:val="none"/>
              </w:rPr>
            </w:pPr>
            <w:r w:rsidRPr="006A6109">
              <w:rPr>
                <w:rFonts w:ascii="Times New Roman" w:eastAsia="Calibri" w:hAnsi="Times New Roman" w:cs="Times New Roman"/>
                <w:i/>
                <w:iCs/>
                <w:kern w:val="0"/>
                <w:sz w:val="28"/>
                <w:szCs w:val="28"/>
                <w14:ligatures w14:val="none"/>
              </w:rPr>
              <w:t>Hà Nội, ngày 20 tháng 5 năm 202</w:t>
            </w:r>
            <w:r w:rsidRPr="006A6109">
              <w:rPr>
                <w:rFonts w:ascii="Times New Roman" w:eastAsia="Calibri" w:hAnsi="Times New Roman" w:cs="Times New Roman"/>
                <w:i/>
                <w:iCs/>
                <w:kern w:val="0"/>
                <w:sz w:val="28"/>
                <w:szCs w:val="28"/>
                <w:lang w:val="vi-VN"/>
                <w14:ligatures w14:val="none"/>
              </w:rPr>
              <w:t>6</w:t>
            </w:r>
          </w:p>
        </w:tc>
      </w:tr>
    </w:tbl>
    <w:p w14:paraId="00C077FD" w14:textId="77777777" w:rsidR="006A6109" w:rsidRPr="006A6109" w:rsidRDefault="006A6109" w:rsidP="006A6109">
      <w:pPr>
        <w:spacing w:after="0" w:line="240" w:lineRule="auto"/>
        <w:jc w:val="center"/>
        <w:rPr>
          <w:rFonts w:ascii="Times New Roman" w:eastAsia="Calibri" w:hAnsi="Times New Roman" w:cs="Times New Roman"/>
          <w:b/>
          <w:bCs/>
          <w:kern w:val="0"/>
          <w:sz w:val="28"/>
          <w:szCs w:val="28"/>
          <w:shd w:val="clear" w:color="auto" w:fill="FFFFFF"/>
          <w14:ligatures w14:val="none"/>
        </w:rPr>
      </w:pPr>
    </w:p>
    <w:p w14:paraId="72C7CD12" w14:textId="77777777" w:rsidR="006A6109" w:rsidRPr="006A6109" w:rsidRDefault="006A6109" w:rsidP="006A6109">
      <w:pPr>
        <w:spacing w:after="0" w:line="240" w:lineRule="auto"/>
        <w:jc w:val="center"/>
        <w:rPr>
          <w:rFonts w:ascii="Times New Roman" w:eastAsia="Calibri" w:hAnsi="Times New Roman" w:cs="Times New Roman"/>
          <w:b/>
          <w:bCs/>
          <w:kern w:val="0"/>
          <w:sz w:val="34"/>
          <w:szCs w:val="28"/>
          <w:shd w:val="clear" w:color="auto" w:fill="FFFFFF"/>
          <w14:ligatures w14:val="none"/>
        </w:rPr>
      </w:pPr>
    </w:p>
    <w:p w14:paraId="7613132A" w14:textId="77777777" w:rsidR="006A6109" w:rsidRPr="006A6109" w:rsidRDefault="006A6109" w:rsidP="006A6109">
      <w:pPr>
        <w:spacing w:after="0" w:line="240" w:lineRule="auto"/>
        <w:jc w:val="center"/>
        <w:rPr>
          <w:rFonts w:ascii="Times New Roman" w:eastAsia="Calibri" w:hAnsi="Times New Roman" w:cs="Times New Roman"/>
          <w:b/>
          <w:bCs/>
          <w:kern w:val="0"/>
          <w:sz w:val="28"/>
          <w:szCs w:val="28"/>
          <w:shd w:val="clear" w:color="auto" w:fill="FFFFFF"/>
          <w14:ligatures w14:val="none"/>
        </w:rPr>
      </w:pPr>
      <w:r w:rsidRPr="006A6109">
        <w:rPr>
          <w:rFonts w:ascii="Times New Roman" w:eastAsia="Calibri" w:hAnsi="Times New Roman" w:cs="Times New Roman"/>
          <w:b/>
          <w:bCs/>
          <w:kern w:val="0"/>
          <w:sz w:val="28"/>
          <w:szCs w:val="28"/>
          <w:shd w:val="clear" w:color="auto" w:fill="FFFFFF"/>
          <w14:ligatures w14:val="none"/>
        </w:rPr>
        <w:t xml:space="preserve">CHỈ THỊ </w:t>
      </w:r>
    </w:p>
    <w:p w14:paraId="54D31FBA" w14:textId="77777777" w:rsidR="006A6109" w:rsidRPr="006A6109" w:rsidRDefault="006A6109" w:rsidP="006A6109">
      <w:pPr>
        <w:spacing w:after="0" w:line="240" w:lineRule="auto"/>
        <w:jc w:val="center"/>
        <w:rPr>
          <w:rFonts w:ascii="Times New Roman" w:eastAsia="Calibri" w:hAnsi="Times New Roman" w:cs="Times New Roman"/>
          <w:b/>
          <w:bCs/>
          <w:kern w:val="0"/>
          <w:sz w:val="28"/>
          <w:szCs w:val="28"/>
          <w:shd w:val="clear" w:color="auto" w:fill="FFFFFF"/>
          <w:lang w:val="vi-VN"/>
          <w14:ligatures w14:val="none"/>
        </w:rPr>
      </w:pPr>
      <w:r w:rsidRPr="006A6109">
        <w:rPr>
          <w:rFonts w:ascii="Times New Roman" w:eastAsia="Calibri" w:hAnsi="Times New Roman" w:cs="Times New Roman"/>
          <w:b/>
          <w:bCs/>
          <w:kern w:val="0"/>
          <w:sz w:val="28"/>
          <w:szCs w:val="28"/>
          <w:shd w:val="clear" w:color="auto" w:fill="FFFFFF"/>
          <w14:ligatures w14:val="none"/>
        </w:rPr>
        <w:t xml:space="preserve">Về việc sắp xếp thôn, tổ dân phố và bố trí, sử dụng, chế độ, chính sách đối với người hoạt động không chuyên trách ở cấp xã, ở thôn, tổ dân phố </w:t>
      </w:r>
    </w:p>
    <w:p w14:paraId="42750AF2" w14:textId="77777777" w:rsidR="006A6109" w:rsidRPr="006A6109" w:rsidRDefault="006A6109" w:rsidP="006A6109">
      <w:pPr>
        <w:spacing w:after="0" w:line="240" w:lineRule="auto"/>
        <w:jc w:val="center"/>
        <w:rPr>
          <w:rFonts w:ascii="Times New Roman" w:eastAsia="Calibri" w:hAnsi="Times New Roman" w:cs="Times New Roman"/>
          <w:b/>
          <w:bCs/>
          <w:kern w:val="0"/>
          <w:sz w:val="28"/>
          <w:szCs w:val="28"/>
          <w:vertAlign w:val="superscript"/>
          <w14:ligatures w14:val="none"/>
        </w:rPr>
      </w:pPr>
      <w:r w:rsidRPr="006A6109">
        <w:rPr>
          <w:rFonts w:ascii="Times New Roman" w:eastAsia="Calibri" w:hAnsi="Times New Roman" w:cs="Times New Roman"/>
          <w:b/>
          <w:bCs/>
          <w:kern w:val="0"/>
          <w:sz w:val="28"/>
          <w:szCs w:val="28"/>
          <w:vertAlign w:val="superscript"/>
          <w14:ligatures w14:val="none"/>
        </w:rPr>
        <w:t>______________</w:t>
      </w:r>
    </w:p>
    <w:p w14:paraId="1F31C0BB" w14:textId="77777777" w:rsidR="006A6109" w:rsidRPr="006A6109" w:rsidRDefault="006A6109" w:rsidP="006A6109">
      <w:pPr>
        <w:spacing w:after="0" w:line="240" w:lineRule="auto"/>
        <w:jc w:val="center"/>
        <w:rPr>
          <w:rFonts w:ascii="Times New Roman" w:eastAsia="Calibri" w:hAnsi="Times New Roman" w:cs="Times New Roman"/>
          <w:b/>
          <w:bCs/>
          <w:kern w:val="0"/>
          <w:sz w:val="28"/>
          <w:szCs w:val="28"/>
          <w:vertAlign w:val="superscript"/>
          <w14:ligatures w14:val="none"/>
        </w:rPr>
      </w:pPr>
    </w:p>
    <w:p w14:paraId="52BB7F1A" w14:textId="77777777" w:rsidR="006A6109" w:rsidRPr="006A6109" w:rsidRDefault="006A6109" w:rsidP="006A6109">
      <w:pPr>
        <w:widowControl w:val="0"/>
        <w:spacing w:before="240" w:after="0" w:line="274" w:lineRule="auto"/>
        <w:ind w:firstLine="567"/>
        <w:jc w:val="both"/>
        <w:rPr>
          <w:rFonts w:ascii="Times New Roman" w:eastAsia="Calibri" w:hAnsi="Times New Roman" w:cs="Times New Roman"/>
          <w:bCs/>
          <w:spacing w:val="-2"/>
          <w:kern w:val="0"/>
          <w:sz w:val="28"/>
          <w:szCs w:val="28"/>
          <w:lang w:val="pt-BR"/>
          <w14:ligatures w14:val="none"/>
        </w:rPr>
      </w:pPr>
      <w:r w:rsidRPr="006A6109">
        <w:rPr>
          <w:rFonts w:ascii="Times New Roman" w:eastAsia="Calibri" w:hAnsi="Times New Roman" w:cs="Times New Roman"/>
          <w:bCs/>
          <w:spacing w:val="-2"/>
          <w:kern w:val="0"/>
          <w:sz w:val="28"/>
          <w:szCs w:val="28"/>
          <w:lang w:val="pt-BR"/>
          <w14:ligatures w14:val="none"/>
        </w:rPr>
        <w:t>Thực hiện chủ trương của Đảng và các quy định của pháp luật, trong những năm qua việc sắp xếp thôn, làng, ấp, bản, buôn, bon, phum, sóc, tổ dân phố, khu phố, khối phố, khóm, tiểu khu (sau đây gọi chung là thôn, tổ dân phố) trong cả nước đã đạt được kết quả quan trọng, số lượng thôn, tổ dân phố giảm dần; nhiều thôn, tổ dân phố đã đáp ứng tiêu chí quy mô số hộ gia đình theo quy định hiện hành. Tuy nhiên, đến thời điểm hiện nay vẫn còn nhiều thôn, tổ dân phố chưa bảo đảm tiêu chí theo quy định.</w:t>
      </w:r>
      <w:r w:rsidRPr="006A6109">
        <w:rPr>
          <w:rFonts w:ascii="Times New Roman" w:eastAsia="Calibri" w:hAnsi="Times New Roman" w:cs="Times New Roman"/>
          <w:bCs/>
          <w:spacing w:val="-2"/>
          <w:kern w:val="0"/>
          <w:sz w:val="28"/>
          <w:szCs w:val="28"/>
          <w:lang w:val="vi-VN"/>
          <w14:ligatures w14:val="none"/>
        </w:rPr>
        <w:t xml:space="preserve"> </w:t>
      </w:r>
      <w:r w:rsidRPr="006A6109">
        <w:rPr>
          <w:rFonts w:ascii="Times New Roman" w:eastAsia="Calibri" w:hAnsi="Times New Roman" w:cs="Times New Roman"/>
          <w:bCs/>
          <w:spacing w:val="-2"/>
          <w:kern w:val="0"/>
          <w:sz w:val="28"/>
          <w:szCs w:val="28"/>
          <w:lang w:val="pt-BR"/>
          <w14:ligatures w14:val="none"/>
        </w:rPr>
        <w:t xml:space="preserve">Sau khi thực hiện sắp xếp đơn vị hành chính cấp tỉnh, cấp xã năm 2025, bình quân số lượng thôn, tổ dân phố trên mỗi đơn vị hành chính cấp xã tăng lên nhiều, tạo áp lực quản lý lớn đối với chính quyền địa phương ở cơ sở.  </w:t>
      </w:r>
    </w:p>
    <w:p w14:paraId="7E07F8FC" w14:textId="77777777" w:rsidR="006A6109" w:rsidRPr="006A6109" w:rsidRDefault="006A6109" w:rsidP="006A6109">
      <w:pPr>
        <w:spacing w:before="240" w:after="0" w:line="274" w:lineRule="auto"/>
        <w:ind w:firstLine="567"/>
        <w:jc w:val="both"/>
        <w:rPr>
          <w:rFonts w:ascii="Times New Roman" w:eastAsia="Calibri" w:hAnsi="Times New Roman" w:cs="Times New Roman"/>
          <w:spacing w:val="-4"/>
          <w:kern w:val="0"/>
          <w:sz w:val="28"/>
          <w:szCs w:val="28"/>
          <w:lang w:val="pt-BR"/>
          <w14:ligatures w14:val="none"/>
        </w:rPr>
      </w:pPr>
      <w:r w:rsidRPr="006A6109">
        <w:rPr>
          <w:rFonts w:ascii="Times New Roman" w:eastAsia="Calibri" w:hAnsi="Times New Roman" w:cs="Times New Roman"/>
          <w:spacing w:val="-4"/>
          <w:kern w:val="0"/>
          <w:sz w:val="28"/>
          <w:szCs w:val="28"/>
          <w:lang w:val="pt-BR"/>
          <w14:ligatures w14:val="none"/>
        </w:rPr>
        <w:t>Thực hiện Kết luận số 34-KL/TW ngày 18 tháng 5 năm 2026 của Bộ Chính trị về sắp xếp thôn, tổ dân phố và bố trí, sử dụng, chế độ, chính sách đối với người hoạt động không chuyên trách ở cấp xã, ở thôn, tổ dân phố; nhằm bảo đảm việc triển khai được thực hiện thống nhất, đồng bộ, hiệu quả trong cả nước, phù hợp với yêu cầu quản lý trong tình hình mới, Thủ tướng Chính phủ yêu cầu các bộ, ngành, địa phương khẩn trương thực hiện các nhiệm vụ sau đây:</w:t>
      </w:r>
    </w:p>
    <w:p w14:paraId="12E7D502" w14:textId="77777777" w:rsidR="006A6109" w:rsidRPr="006A6109" w:rsidRDefault="006A6109" w:rsidP="006A6109">
      <w:pPr>
        <w:spacing w:before="240" w:after="0" w:line="274" w:lineRule="auto"/>
        <w:ind w:firstLine="567"/>
        <w:jc w:val="both"/>
        <w:rPr>
          <w:rFonts w:ascii="Times New Roman" w:eastAsia="Calibri" w:hAnsi="Times New Roman" w:cs="Times New Roman"/>
          <w:b/>
          <w:spacing w:val="-8"/>
          <w:kern w:val="0"/>
          <w:sz w:val="26"/>
          <w:szCs w:val="26"/>
          <w:lang w:val="pt-BR"/>
          <w14:ligatures w14:val="none"/>
        </w:rPr>
      </w:pPr>
      <w:r w:rsidRPr="006A6109">
        <w:rPr>
          <w:rFonts w:ascii="Times New Roman" w:eastAsia="Calibri" w:hAnsi="Times New Roman" w:cs="Times New Roman"/>
          <w:b/>
          <w:spacing w:val="-8"/>
          <w:kern w:val="0"/>
          <w:sz w:val="26"/>
          <w:szCs w:val="26"/>
          <w:lang w:val="pt-BR"/>
          <w14:ligatures w14:val="none"/>
        </w:rPr>
        <w:t>I. NGUYÊN TẮC, YÊU CẦU SẮP XẾP THÔN, TỔ DÂN PHỐ</w:t>
      </w:r>
    </w:p>
    <w:p w14:paraId="62E37222" w14:textId="77777777" w:rsidR="006A6109" w:rsidRPr="006A6109" w:rsidRDefault="006A6109" w:rsidP="006A6109">
      <w:pPr>
        <w:spacing w:before="240" w:after="0" w:line="274"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bCs/>
          <w:kern w:val="0"/>
          <w:sz w:val="28"/>
          <w:szCs w:val="28"/>
          <w:lang w:val="pt-BR"/>
          <w14:ligatures w14:val="none"/>
        </w:rPr>
        <w:t>1.</w:t>
      </w:r>
      <w:r w:rsidRPr="006A6109">
        <w:rPr>
          <w:rFonts w:ascii="Times New Roman" w:eastAsia="Calibri" w:hAnsi="Times New Roman" w:cs="Times New Roman"/>
          <w:kern w:val="0"/>
          <w:sz w:val="28"/>
          <w:szCs w:val="28"/>
          <w:lang w:val="pt-BR"/>
          <w14:ligatures w14:val="none"/>
        </w:rPr>
        <w:t xml:space="preserve"> Việc sắp xếp thôn, tổ dân phố phải bảo đảm phù hợp với tiêu chí, điều kiện theo quy định của Chính phủ và yêu cầu quản lý của địa phương khi vận hành chính quyền địa phương 02 cấp; đồng thời xem xét đầy đủ các yếu tố đặc thù về lịch sử, văn hóa, phong tục, tập quán, điều kiện địa lý, quốc phòng, an ninh và sự gắn kết tự nhiên của cộng đồng dân cư, nhất là tại địa bàn miền núi, biên giới, hải đảo, vùng đồng bào dân tộc thiểu số và địa bàn có yếu tố tôn giáo;</w:t>
      </w:r>
      <w:r w:rsidRPr="006A6109">
        <w:rPr>
          <w:rFonts w:ascii="Times New Roman" w:eastAsia="Calibri" w:hAnsi="Times New Roman" w:cs="Times New Roman"/>
          <w:spacing w:val="-4"/>
          <w:kern w:val="0"/>
          <w:sz w:val="28"/>
          <w:szCs w:val="28"/>
          <w:lang w:val="pt-BR"/>
          <w14:ligatures w14:val="none"/>
        </w:rPr>
        <w:t xml:space="preserve"> gắn với yêu cầu nâng cao hiệu quả quản trị ở cơ sở, thúc đẩy chuyển đổi số, đáp ứng yêu cầu phát triển nhanh, bền vững, mục tiêu tăng trưởng “2 con số” và nâng cao chất lượng phục vụ Nhân dân.</w:t>
      </w:r>
    </w:p>
    <w:p w14:paraId="4A9E7C56"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bCs/>
          <w:kern w:val="0"/>
          <w:sz w:val="28"/>
          <w:szCs w:val="28"/>
          <w:lang w:val="pt-BR"/>
          <w14:ligatures w14:val="none"/>
        </w:rPr>
        <w:lastRenderedPageBreak/>
        <w:t>2.</w:t>
      </w:r>
      <w:r w:rsidRPr="006A6109">
        <w:rPr>
          <w:rFonts w:ascii="Times New Roman" w:eastAsia="Calibri" w:hAnsi="Times New Roman" w:cs="Times New Roman"/>
          <w:kern w:val="0"/>
          <w:sz w:val="28"/>
          <w:szCs w:val="28"/>
          <w:lang w:val="pt-BR"/>
          <w14:ligatures w14:val="none"/>
        </w:rPr>
        <w:t xml:space="preserve"> Trong quá trình triển khai thực hiện phải giữ vững ổn định chính trị, trật tự an toàn xã hội; chủ động nắm chắc tình hình, kịp thời xử lý các vấn đề phát sinh, không để xảy ra điểm nóng, vụ việc phức tạp ở cơ sở; giữ gìn và phát huy truyền thống đoàn kết cộng đồng và củng cố niềm tin của Nhân dân đối với Đảng, Nhà nước.</w:t>
      </w:r>
    </w:p>
    <w:p w14:paraId="3D14BDFE"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bCs/>
          <w:kern w:val="0"/>
          <w:sz w:val="28"/>
          <w:szCs w:val="28"/>
          <w:lang w:val="pt-BR"/>
          <w14:ligatures w14:val="none"/>
        </w:rPr>
        <w:t>3.</w:t>
      </w:r>
      <w:r w:rsidRPr="006A6109">
        <w:rPr>
          <w:rFonts w:ascii="Times New Roman" w:eastAsia="Calibri" w:hAnsi="Times New Roman" w:cs="Times New Roman"/>
          <w:kern w:val="0"/>
          <w:sz w:val="28"/>
          <w:szCs w:val="28"/>
          <w:lang w:val="pt-BR"/>
          <w14:ligatures w14:val="none"/>
        </w:rPr>
        <w:t xml:space="preserve"> Việc bố trí, sử dụng người hoạt động không chuyên trách ở cấp xã, ở thôn, tổ dân phố phải bảo đảm công khai, minh bạch, khách quan, đúng quy định gắn với quá trình triển khai thực hiện sắp xếp thôn, tổ dân phố ở địa phương; thực hiện đầy đủ chế độ, chính sách, bảo đảm ổn định tư tưởng và quyền lợi của người hoạt động không chuyên trách ở cấp xã, ở thôn, tổ dân phố trong quá trình sắp xếp, kiện toàn tổ chức.</w:t>
      </w:r>
    </w:p>
    <w:p w14:paraId="5FC98F70" w14:textId="77777777" w:rsidR="006A6109" w:rsidRPr="006A6109" w:rsidRDefault="006A6109" w:rsidP="006A6109">
      <w:pPr>
        <w:spacing w:before="240" w:after="0" w:line="259" w:lineRule="auto"/>
        <w:ind w:firstLine="567"/>
        <w:jc w:val="both"/>
        <w:rPr>
          <w:rFonts w:ascii="Times New Roman" w:eastAsia="Calibri" w:hAnsi="Times New Roman" w:cs="Times New Roman"/>
          <w:spacing w:val="-2"/>
          <w:kern w:val="0"/>
          <w:sz w:val="28"/>
          <w:szCs w:val="28"/>
          <w:lang w:val="pt-BR"/>
          <w14:ligatures w14:val="none"/>
        </w:rPr>
      </w:pPr>
      <w:r w:rsidRPr="006A6109">
        <w:rPr>
          <w:rFonts w:ascii="Times New Roman" w:eastAsia="Calibri" w:hAnsi="Times New Roman" w:cs="Times New Roman"/>
          <w:bCs/>
          <w:spacing w:val="-2"/>
          <w:kern w:val="0"/>
          <w:sz w:val="28"/>
          <w:szCs w:val="28"/>
          <w:lang w:val="pt-BR"/>
          <w14:ligatures w14:val="none"/>
        </w:rPr>
        <w:t>4.</w:t>
      </w:r>
      <w:r w:rsidRPr="006A6109">
        <w:rPr>
          <w:rFonts w:ascii="Times New Roman" w:eastAsia="Calibri" w:hAnsi="Times New Roman" w:cs="Times New Roman"/>
          <w:spacing w:val="-2"/>
          <w:kern w:val="0"/>
          <w:sz w:val="28"/>
          <w:szCs w:val="28"/>
          <w:lang w:val="pt-BR"/>
          <w14:ligatures w14:val="none"/>
        </w:rPr>
        <w:t xml:space="preserve"> Lựa chọn, giới thiệu người hoạt động không chuyên trách ở thôn, tổ dân phố là người có uy tín, sức khỏe, tâm huyết, trách nhiệm, năng lực vận động quần chúng nhân dân, từng bước trẻ hoá, nâng cao trình độ ứng dụng công nghệ thông tin, kỹ năng quản trị cộng đồng và chất lượng, hiệu quả phục vụ Nhân dân.</w:t>
      </w:r>
    </w:p>
    <w:p w14:paraId="5290B78B"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bCs/>
          <w:kern w:val="0"/>
          <w:sz w:val="28"/>
          <w:szCs w:val="28"/>
          <w:lang w:val="pt-BR"/>
          <w14:ligatures w14:val="none"/>
        </w:rPr>
        <w:t>5.</w:t>
      </w:r>
      <w:r w:rsidRPr="006A6109">
        <w:rPr>
          <w:rFonts w:ascii="Times New Roman" w:eastAsia="Calibri" w:hAnsi="Times New Roman" w:cs="Times New Roman"/>
          <w:kern w:val="0"/>
          <w:sz w:val="28"/>
          <w:szCs w:val="28"/>
          <w:lang w:val="pt-BR"/>
          <w14:ligatures w14:val="none"/>
        </w:rPr>
        <w:t xml:space="preserve"> Đẩy mạnh công tác tuyên truyền, vận động, tạo sự đồng thuận cao của Nhân dân; bảo đảm người dân được thông tin đầy đủ, tham gia góp ý, giám sát việc sắp xếp thôn, tổ dân phố theo đúng quy định của pháp luật về thực hiện dân chủ ở cơ sở.</w:t>
      </w:r>
    </w:p>
    <w:p w14:paraId="14DE3301" w14:textId="77777777" w:rsidR="006A6109" w:rsidRPr="006A6109" w:rsidRDefault="006A6109" w:rsidP="006A6109">
      <w:pPr>
        <w:spacing w:before="240" w:after="0" w:line="259" w:lineRule="auto"/>
        <w:ind w:firstLine="567"/>
        <w:jc w:val="both"/>
        <w:rPr>
          <w:rFonts w:ascii="Times New Roman" w:eastAsia="Calibri" w:hAnsi="Times New Roman" w:cs="Times New Roman"/>
          <w:b/>
          <w:kern w:val="0"/>
          <w:sz w:val="28"/>
          <w:szCs w:val="28"/>
          <w:lang w:val="pt-BR"/>
          <w14:ligatures w14:val="none"/>
        </w:rPr>
      </w:pPr>
      <w:r w:rsidRPr="006A6109">
        <w:rPr>
          <w:rFonts w:ascii="Times New Roman" w:eastAsia="Calibri" w:hAnsi="Times New Roman" w:cs="Times New Roman"/>
          <w:b/>
          <w:kern w:val="0"/>
          <w:sz w:val="28"/>
          <w:szCs w:val="28"/>
          <w:lang w:val="pt-BR"/>
          <w14:ligatures w14:val="none"/>
        </w:rPr>
        <w:t>II. TỔ CHỨC THỰC HIỆN</w:t>
      </w:r>
    </w:p>
    <w:p w14:paraId="2B57693C"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 xml:space="preserve">1. Ban Thường vụ Tỉnh ủy, Thành ủy lãnh đạo, chỉ đạo các cấp ủy đảng, chính quyền địa phương quán triệt nghiêm túc Kết luận số 34-KL/TW </w:t>
      </w:r>
      <w:r w:rsidRPr="006A6109">
        <w:rPr>
          <w:rFonts w:ascii="Times New Roman" w:eastAsia="Calibri" w:hAnsi="Times New Roman" w:cs="Times New Roman"/>
          <w:spacing w:val="-6"/>
          <w:kern w:val="0"/>
          <w:sz w:val="28"/>
          <w:szCs w:val="28"/>
          <w:lang w:val="pt-BR"/>
          <w14:ligatures w14:val="none"/>
        </w:rPr>
        <w:t>ngày 18 tháng 5 năm 2026 của Bộ Chính trị</w:t>
      </w:r>
      <w:r w:rsidRPr="006A6109">
        <w:rPr>
          <w:rFonts w:ascii="Times New Roman" w:eastAsia="Calibri" w:hAnsi="Times New Roman" w:cs="Times New Roman"/>
          <w:kern w:val="0"/>
          <w:sz w:val="28"/>
          <w:szCs w:val="28"/>
          <w:lang w:val="pt-BR"/>
          <w14:ligatures w14:val="none"/>
        </w:rPr>
        <w:t>; xác định việc sắp xếp thôn, tổ dân phố và bố trí, sử dụng người hoạt động không chuyên trách là nhiệm vụ chính trị quan trọng phải tập trung lãnh đạo, chỉ đạo quyết liệt, bảo đảm chất lượng và tiến độ theo đúng chủ trương, lãnh đạo, chỉ đạo của Bộ Chính trị và các văn bản quy phạm pháp luật hiện hành. Trực tiếp lãnh đạo, chỉ đạo các cấp ủy đảng, chính quyền địa phương tổ chức thực hiện; đồng thời kiện toàn tổ chức đảng ở địa phương tương ứng với thôn, tổ dân phố sau sắp xếp theo hướng dẫn của cấp có thẩm quyền.</w:t>
      </w:r>
    </w:p>
    <w:p w14:paraId="536CDB4B"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 xml:space="preserve">2. Đề nghị Ban Tuyên giáo và Dân vận Trung ương lãnh đạo, chỉ đạo, hướng dẫn các cơ quan, tổ chức, đơn vị trong hệ thống chính trị về công tác tuyên truyền, vận động quần chúng Nhân dân để tạo sự thống nhất cao về tư tưởng, hành động trong toàn Đảng, hệ thống chính trị và sự đồng thuận của Nhân dân về triển khai thực hiện sắp xếp thôn, tổ dân phố; chỉ đạo các cấp ủy, tổ chức đảng, các cơ quan chức năng xây dựng nội dung, chương trình, hình thức tuyên truyền phù hợp, trọng tâm về công tác sắp xếp thôn, tổ dân phố và </w:t>
      </w:r>
      <w:r w:rsidRPr="006A6109">
        <w:rPr>
          <w:rFonts w:ascii="Times New Roman" w:eastAsia="Calibri" w:hAnsi="Times New Roman" w:cs="Times New Roman"/>
          <w:kern w:val="0"/>
          <w:sz w:val="28"/>
          <w:szCs w:val="28"/>
          <w:lang w:val="pt-BR"/>
          <w14:ligatures w14:val="none"/>
        </w:rPr>
        <w:lastRenderedPageBreak/>
        <w:t>bố trí, sử dụng người hoạt động không chuyên trách gắn với xây dựng chính quyền địa phương 2 cấp và yêu cầu phát triển kinh tế - xã hội của địa phương.</w:t>
      </w:r>
    </w:p>
    <w:p w14:paraId="1225A471" w14:textId="77777777" w:rsidR="006A6109" w:rsidRPr="006A6109" w:rsidRDefault="006A6109" w:rsidP="006A6109">
      <w:pPr>
        <w:spacing w:before="240" w:after="0" w:line="259" w:lineRule="auto"/>
        <w:ind w:firstLine="567"/>
        <w:jc w:val="both"/>
        <w:rPr>
          <w:rFonts w:ascii="Times New Roman" w:eastAsia="Calibri" w:hAnsi="Times New Roman" w:cs="Times New Roman"/>
          <w:spacing w:val="-4"/>
          <w:kern w:val="0"/>
          <w:sz w:val="28"/>
          <w:szCs w:val="28"/>
          <w:lang w:val="pt-BR"/>
          <w14:ligatures w14:val="none"/>
        </w:rPr>
      </w:pPr>
      <w:r w:rsidRPr="006A6109">
        <w:rPr>
          <w:rFonts w:ascii="Times New Roman" w:eastAsia="Calibri" w:hAnsi="Times New Roman" w:cs="Times New Roman"/>
          <w:spacing w:val="-4"/>
          <w:kern w:val="0"/>
          <w:sz w:val="28"/>
          <w:szCs w:val="28"/>
          <w:lang w:val="pt-BR"/>
          <w14:ligatures w14:val="none"/>
        </w:rPr>
        <w:t>3. Đề nghị Ủy ban Trung ương Mặt trận Tổ quốc Việt Nam lãnh đạo, chỉ đạo, hướng dẫn Ủy ban Mặt trận Tổ quốc Việt Nam các cấp sắp xếp, kiện toàn Ban Công tác Mặt trận ở thôn, tổ dân phố đồng bộ với việc sắp xếp, tổ chức lại thôn, tổ dân phố; hướng dẫn việc bố trí, sử dụng người hoạt động không chuyên trách của Ban Công tác Mặt trận ở thôn, tổ dân phố; chỉ đạo tập trung tuyên truyền, thống nhất nhận thức, trách nhiệm của các tầng lớp Nhân dân, phát huy truyền thống đoàn kết trong cộng đồng dân cư, thực hiện dân chủ ở cơ sở để tổ chức thực hiện hiệu quả việc sắp xếp thôn, tổ dân phố; giám sát quá trình sắp xếp thôn, tổ dân phố và bố trí, sử dụng người hoạt động không chuyên trách ở cấp xã, ở thôn, tổ dân phố, bảo đảm công khai, minh bạch, bảo vệ quyền lợi chính đáng của Nhân dân và cán bộ cơ sở.</w:t>
      </w:r>
    </w:p>
    <w:p w14:paraId="49222E82"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bCs/>
          <w:kern w:val="0"/>
          <w:sz w:val="28"/>
          <w:szCs w:val="28"/>
          <w:lang w:val="pt-BR"/>
          <w14:ligatures w14:val="none"/>
        </w:rPr>
        <w:t xml:space="preserve">4. </w:t>
      </w:r>
      <w:r w:rsidRPr="006A6109">
        <w:rPr>
          <w:rFonts w:ascii="Times New Roman" w:eastAsia="Calibri" w:hAnsi="Times New Roman" w:cs="Times New Roman"/>
          <w:kern w:val="0"/>
          <w:sz w:val="28"/>
          <w:szCs w:val="28"/>
          <w:lang w:val="pt-BR"/>
          <w14:ligatures w14:val="none"/>
        </w:rPr>
        <w:t>Ủy ban nhân dân các tỉnh, thành phố</w:t>
      </w:r>
    </w:p>
    <w:p w14:paraId="3F5F188E"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a) Khẩn trương tổ chức rà soát toàn bộ thôn, tổ dân phố trên địa bàn; xây dựng Phương án tổng thể sắp xếp, tổ chức lại thôn, tổ dân phố (</w:t>
      </w:r>
      <w:r w:rsidRPr="006A6109">
        <w:rPr>
          <w:rFonts w:ascii="Times New Roman" w:eastAsia="Calibri" w:hAnsi="Times New Roman" w:cs="Times New Roman"/>
          <w:kern w:val="0"/>
          <w:sz w:val="28"/>
          <w:szCs w:val="28"/>
          <w14:ligatures w14:val="none"/>
        </w:rPr>
        <w:t>trong đó bao gồm phương án kiện toàn đội ngũ người hoạt động không chuyên trách tại các thôn, tổ dân phố sau sắp xếp và chính sách hỗ trợ theo quy định; đồng thời giải quyết chế độ, chính sách cho người không tiếp tục tham gia hoạt động không chuyên trách tại thôn, tổ dân phố)</w:t>
      </w:r>
      <w:r w:rsidRPr="006A6109">
        <w:rPr>
          <w:rFonts w:ascii="Times New Roman" w:eastAsia="Calibri" w:hAnsi="Times New Roman" w:cs="Times New Roman"/>
          <w:kern w:val="0"/>
          <w:sz w:val="28"/>
          <w:szCs w:val="28"/>
          <w:lang w:val="pt-BR"/>
          <w14:ligatures w14:val="none"/>
        </w:rPr>
        <w:t xml:space="preserve">, báo cáo cấp ủy cùng cấp trước khi ban hành; </w:t>
      </w:r>
      <w:r w:rsidRPr="006A6109">
        <w:rPr>
          <w:rFonts w:ascii="Times New Roman" w:eastAsia="Calibri" w:hAnsi="Times New Roman" w:cs="Times New Roman"/>
          <w:b/>
          <w:kern w:val="0"/>
          <w:sz w:val="28"/>
          <w:szCs w:val="28"/>
          <w:lang w:val="pt-BR"/>
          <w14:ligatures w14:val="none"/>
        </w:rPr>
        <w:t>hoàn thành trước ngày 10 tháng 6 năm 2026</w:t>
      </w:r>
      <w:r w:rsidRPr="006A6109">
        <w:rPr>
          <w:rFonts w:ascii="Times New Roman" w:eastAsia="Calibri" w:hAnsi="Times New Roman" w:cs="Times New Roman"/>
          <w:kern w:val="0"/>
          <w:sz w:val="28"/>
          <w:szCs w:val="28"/>
          <w:lang w:val="pt-BR"/>
          <w14:ligatures w14:val="none"/>
        </w:rPr>
        <w:t>.</w:t>
      </w:r>
    </w:p>
    <w:p w14:paraId="3E3DC592"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 xml:space="preserve">b) Chỉ đạo Ủy ban nhân dân cấp xã xây dựng Đề án sắp xếp thôn, tổ dân phố; tổ chức lấy ý kiến Nhân dân theo đúng quy định của pháp luật và trình Hội đồng nhân dân cấp xã thông qua Đề án bảo đảm công khai, minh bạch và tạo sự đồng thuận trong quá trình triển khai thực hiện; </w:t>
      </w:r>
      <w:r w:rsidRPr="006A6109">
        <w:rPr>
          <w:rFonts w:ascii="Times New Roman" w:eastAsia="Calibri" w:hAnsi="Times New Roman" w:cs="Times New Roman"/>
          <w:b/>
          <w:kern w:val="0"/>
          <w:sz w:val="28"/>
          <w:szCs w:val="28"/>
          <w:lang w:val="pt-BR"/>
          <w14:ligatures w14:val="none"/>
        </w:rPr>
        <w:t>hoàn thành trước ngày 30 tháng 6 năm 2026</w:t>
      </w:r>
      <w:r w:rsidRPr="006A6109">
        <w:rPr>
          <w:rFonts w:ascii="Times New Roman" w:eastAsia="Calibri" w:hAnsi="Times New Roman" w:cs="Times New Roman"/>
          <w:kern w:val="0"/>
          <w:sz w:val="28"/>
          <w:szCs w:val="28"/>
          <w:lang w:val="pt-BR"/>
          <w14:ligatures w14:val="none"/>
        </w:rPr>
        <w:t>.</w:t>
      </w:r>
    </w:p>
    <w:p w14:paraId="62D13E8A" w14:textId="77777777" w:rsidR="006A6109" w:rsidRPr="006A6109" w:rsidRDefault="006A6109" w:rsidP="006A6109">
      <w:pPr>
        <w:spacing w:before="240" w:after="0" w:line="259" w:lineRule="auto"/>
        <w:ind w:firstLine="567"/>
        <w:jc w:val="both"/>
        <w:rPr>
          <w:rFonts w:ascii="Times New Roman" w:eastAsia="Calibri" w:hAnsi="Times New Roman" w:cs="Times New Roman"/>
          <w:spacing w:val="4"/>
          <w:kern w:val="0"/>
          <w:sz w:val="28"/>
          <w:szCs w:val="28"/>
          <w:lang w:val="pt-BR"/>
          <w14:ligatures w14:val="none"/>
        </w:rPr>
      </w:pPr>
      <w:r w:rsidRPr="006A6109">
        <w:rPr>
          <w:rFonts w:ascii="Times New Roman" w:eastAsia="Calibri" w:hAnsi="Times New Roman" w:cs="Times New Roman"/>
          <w:spacing w:val="4"/>
          <w:kern w:val="0"/>
          <w:sz w:val="28"/>
          <w:szCs w:val="28"/>
          <w:lang w:val="pt-BR"/>
          <w14:ligatures w14:val="none"/>
        </w:rPr>
        <w:t xml:space="preserve">c) Kết thúc hoạt động đối với người hoạt động không chuyên trách tại cấp xã </w:t>
      </w:r>
      <w:r w:rsidRPr="006A6109">
        <w:rPr>
          <w:rFonts w:ascii="Times New Roman" w:eastAsia="Calibri" w:hAnsi="Times New Roman" w:cs="Times New Roman"/>
          <w:b/>
          <w:spacing w:val="4"/>
          <w:kern w:val="0"/>
          <w:sz w:val="28"/>
          <w:szCs w:val="28"/>
          <w:lang w:val="pt-BR"/>
          <w14:ligatures w14:val="none"/>
        </w:rPr>
        <w:t>trước ngày 31 tháng 5 năm 2026</w:t>
      </w:r>
      <w:r w:rsidRPr="006A6109">
        <w:rPr>
          <w:rFonts w:ascii="Times New Roman" w:eastAsia="Calibri" w:hAnsi="Times New Roman" w:cs="Times New Roman"/>
          <w:spacing w:val="4"/>
          <w:kern w:val="0"/>
          <w:sz w:val="28"/>
          <w:szCs w:val="28"/>
          <w:lang w:val="pt-BR"/>
          <w14:ligatures w14:val="none"/>
        </w:rPr>
        <w:t xml:space="preserve">. Khẩn trương xây dựng, ban hành và tổ chức thực hiện phương án bố trí, sử dụng, giải quyết chế độ, chính sách đối với người hoạt động không chuyên trách ở cấp xã; bảo đảm hoàn thành đồng bộ với thời gian hoàn thành sắp xếp thôn, tổ dân phố, </w:t>
      </w:r>
      <w:r w:rsidRPr="006A6109">
        <w:rPr>
          <w:rFonts w:ascii="Times New Roman" w:eastAsia="Calibri" w:hAnsi="Times New Roman" w:cs="Times New Roman"/>
          <w:b/>
          <w:spacing w:val="4"/>
          <w:kern w:val="0"/>
          <w:sz w:val="28"/>
          <w:szCs w:val="28"/>
          <w:lang w:val="pt-BR"/>
          <w14:ligatures w14:val="none"/>
        </w:rPr>
        <w:t>trước ngày 30 tháng 6 năm 2026</w:t>
      </w:r>
      <w:r w:rsidRPr="006A6109">
        <w:rPr>
          <w:rFonts w:ascii="Times New Roman" w:eastAsia="Calibri" w:hAnsi="Times New Roman" w:cs="Times New Roman"/>
          <w:spacing w:val="4"/>
          <w:kern w:val="0"/>
          <w:sz w:val="28"/>
          <w:szCs w:val="28"/>
          <w:lang w:val="pt-BR"/>
          <w14:ligatures w14:val="none"/>
        </w:rPr>
        <w:t>.</w:t>
      </w:r>
    </w:p>
    <w:p w14:paraId="10591F6F"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Phương án bố trí, sử dụng phải gắn với yêu cầu cơ cấu lại, nâng cao chất lượng đội ngũ cán bộ, công chức cấp xã theo tinh thần Chỉ thị số 18/CT-TTg ngày 08 tháng 5 năm 2026 của Thủ tướng Chính phủ về nâng cao chất lượng cán bộ, công chức chính quyền địa phương cấp xã, đáp ứng yêu cầu của tình hình mới, theo hướng:</w:t>
      </w:r>
    </w:p>
    <w:p w14:paraId="46179CFF" w14:textId="77777777" w:rsidR="006A6109" w:rsidRPr="006A6109" w:rsidRDefault="006A6109" w:rsidP="006A6109">
      <w:pPr>
        <w:spacing w:before="240" w:after="0" w:line="259" w:lineRule="auto"/>
        <w:ind w:firstLine="567"/>
        <w:jc w:val="both"/>
        <w:rPr>
          <w:rFonts w:ascii="Times New Roman" w:eastAsia="Calibri" w:hAnsi="Times New Roman" w:cs="Times New Roman"/>
          <w:spacing w:val="-4"/>
          <w:kern w:val="0"/>
          <w:sz w:val="28"/>
          <w:szCs w:val="28"/>
          <w:lang w:val="pt-BR"/>
          <w14:ligatures w14:val="none"/>
        </w:rPr>
      </w:pPr>
      <w:r w:rsidRPr="006A6109">
        <w:rPr>
          <w:rFonts w:ascii="Times New Roman" w:eastAsia="Calibri" w:hAnsi="Times New Roman" w:cs="Times New Roman"/>
          <w:spacing w:val="-4"/>
          <w:kern w:val="0"/>
          <w:sz w:val="28"/>
          <w:szCs w:val="28"/>
          <w:lang w:val="pt-BR"/>
          <w14:ligatures w14:val="none"/>
        </w:rPr>
        <w:lastRenderedPageBreak/>
        <w:t>- Trên cơ sở biên chế được giao năm 2026, lựa chọn, tiếp nhận vào làm công chức, viên chức cấp xã đối với các trường hợp có phẩm chất, năng lực, trình độ chuyên môn phù hợp, đáp ứng ngay yêu cầu nhiệm vụ và vị trí việc làm.</w:t>
      </w:r>
    </w:p>
    <w:p w14:paraId="12EEBAE8" w14:textId="77777777" w:rsidR="006A6109" w:rsidRPr="006A6109" w:rsidRDefault="006A6109" w:rsidP="006A6109">
      <w:pPr>
        <w:spacing w:before="240" w:after="0" w:line="259" w:lineRule="auto"/>
        <w:ind w:firstLine="567"/>
        <w:jc w:val="both"/>
        <w:rPr>
          <w:rFonts w:ascii="Times New Roman" w:eastAsia="Calibri" w:hAnsi="Times New Roman" w:cs="Times New Roman"/>
          <w:spacing w:val="-2"/>
          <w:kern w:val="0"/>
          <w:sz w:val="28"/>
          <w:szCs w:val="28"/>
          <w:lang w:val="pt-BR"/>
          <w14:ligatures w14:val="none"/>
        </w:rPr>
      </w:pPr>
      <w:r w:rsidRPr="006A6109">
        <w:rPr>
          <w:rFonts w:ascii="Times New Roman" w:eastAsia="Calibri" w:hAnsi="Times New Roman" w:cs="Times New Roman"/>
          <w:spacing w:val="-2"/>
          <w:kern w:val="0"/>
          <w:sz w:val="28"/>
          <w:szCs w:val="28"/>
          <w:lang w:val="pt-BR"/>
          <w14:ligatures w14:val="none"/>
        </w:rPr>
        <w:t>- Thực hiện chế độ hợp đồng thực hiện nhiệm vụ công chức, viên chức đối với các vị trí cần thiết, đáp ứng yêu cầu nhiệm vụ và đủ tiêu chuẩn, điều kiện theo quy định.</w:t>
      </w:r>
    </w:p>
    <w:p w14:paraId="6B8508B5"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 Lựa chọn, giới thiệu người hoạt động không chuyên trách ở thôn, tổ dân phố bảo đảm điều kiện, tiêu chuẩn, trình tự bố trí theo quy định.</w:t>
      </w:r>
    </w:p>
    <w:p w14:paraId="69ABEAF5"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 Giải quyết đầy đủ, kịp thời chế độ, chính sách đối với các trường hợp không tiếp tục bố trí, sử dụng.</w:t>
      </w:r>
    </w:p>
    <w:p w14:paraId="0361A5BB"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 xml:space="preserve">d) Định kỳ báo cáo Thủ tướng Chính phủ để kịp thời tổng hợp báo cáo Ban Bí thư Trung ương Đảng theo yêu cầu về tiến độ, kết quả thực hiện (qua Bộ Nội vụ, Văn phòng Chính phủ) vào thứ Sáu hàng tuần theo đề cương và hướng dẫn của Bộ Nội vụ; báo cáo tổng thể kết quả thực hiện </w:t>
      </w:r>
      <w:r w:rsidRPr="006A6109">
        <w:rPr>
          <w:rFonts w:ascii="Times New Roman" w:eastAsia="Calibri" w:hAnsi="Times New Roman" w:cs="Times New Roman"/>
          <w:b/>
          <w:kern w:val="0"/>
          <w:sz w:val="28"/>
          <w:szCs w:val="28"/>
          <w:lang w:val="pt-BR"/>
          <w14:ligatures w14:val="none"/>
        </w:rPr>
        <w:t>trước ngày 05 tháng 7 năm 2026</w:t>
      </w:r>
      <w:r w:rsidRPr="006A6109">
        <w:rPr>
          <w:rFonts w:ascii="Times New Roman" w:eastAsia="Calibri" w:hAnsi="Times New Roman" w:cs="Times New Roman"/>
          <w:kern w:val="0"/>
          <w:sz w:val="28"/>
          <w:szCs w:val="28"/>
          <w:lang w:val="pt-BR"/>
          <w14:ligatures w14:val="none"/>
        </w:rPr>
        <w:t xml:space="preserve">. </w:t>
      </w:r>
    </w:p>
    <w:p w14:paraId="541F998D"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6"/>
          <w:szCs w:val="26"/>
          <w:lang w:val="pt-BR"/>
          <w14:ligatures w14:val="none"/>
        </w:rPr>
      </w:pPr>
      <w:r w:rsidRPr="006A6109">
        <w:rPr>
          <w:rFonts w:ascii="Times New Roman" w:eastAsia="Calibri" w:hAnsi="Times New Roman" w:cs="Times New Roman"/>
          <w:kern w:val="0"/>
          <w:sz w:val="28"/>
          <w:szCs w:val="28"/>
          <w:lang w:val="pt-BR"/>
          <w14:ligatures w14:val="none"/>
        </w:rPr>
        <w:t>5. Bộ Nội vụ</w:t>
      </w:r>
    </w:p>
    <w:p w14:paraId="5B528CEA"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a) Chủ trì, phối hợp với các bộ, ngành liên quan hướng dẫn, đôn đốc, kiểm tra việc triển khai thực hiện Chỉ thị này trên phạm vi cả nước;</w:t>
      </w:r>
    </w:p>
    <w:p w14:paraId="08F4CCEB"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b) Tiếp thu ý kiến Bộ Chính trị, ý kiến các cơ quan liên quan để bổ sung, hoàn thiện các nội dung Đề án sắp xếp thôn, tổ dân phố và bố trí, sử dụng, chế độ, chính sách đối với người hoạt động không chuyên trách ở cấp xã, ở thôn, tổ dân phố; tham mưu Chính phủ ban hành Nghị định quy định về tổ chức, hoạt động của thôn, tổ dân phố và một số chế độ, chính sách đối với người hoạt động không chuyên trách ở thôn, tổ dân phố theo đúng chỉ đạo của Chính phủ để ban hành</w:t>
      </w:r>
      <w:r w:rsidRPr="006A6109">
        <w:rPr>
          <w:rFonts w:ascii="Times New Roman" w:eastAsia="Calibri" w:hAnsi="Times New Roman" w:cs="Times New Roman"/>
          <w:b/>
          <w:kern w:val="0"/>
          <w:sz w:val="28"/>
          <w:szCs w:val="28"/>
          <w:lang w:val="pt-BR"/>
          <w14:ligatures w14:val="none"/>
        </w:rPr>
        <w:t xml:space="preserve"> trước ngày 26 tháng 5 năm 2026;</w:t>
      </w:r>
    </w:p>
    <w:p w14:paraId="32661A08"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c) Theo dõi, tổng hợp tình hình sắp xếp thôn, tổ dân phố và bố trí, sử dụng người hoạt động không chuyên trách ở cấp xã, ở thôn, tổ dân phố; chủ động nắm tình hình, kịp thời hướng dẫn, tháo gỡ khó khăn, vướng mắc phát sinh; báo cáo Chính phủ, Thủ tướng Chính phủ xem xét, chỉ đạo đối với các nội dung vượt thẩm quyền;</w:t>
      </w:r>
    </w:p>
    <w:p w14:paraId="12016366" w14:textId="77777777" w:rsidR="006A6109" w:rsidRPr="006A6109" w:rsidRDefault="006A6109" w:rsidP="006A6109">
      <w:pPr>
        <w:spacing w:before="240" w:after="0" w:line="259"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 xml:space="preserve">d) Chủ trì phối hợp với Bộ Tài chính và các cơ quan liên quan hướng dẫn thực hiện chế độ, chính sách đối với người hoạt động không chuyên trách ở cấp xã, ở thôn, tổ dân phố theo quy định của Chính phủ; hướng dẫn việc rà soát, </w:t>
      </w:r>
      <w:r w:rsidRPr="006A6109">
        <w:rPr>
          <w:rFonts w:ascii="Times New Roman" w:eastAsia="Calibri" w:hAnsi="Times New Roman" w:cs="Times New Roman"/>
          <w:kern w:val="0"/>
          <w:sz w:val="28"/>
          <w:szCs w:val="28"/>
          <w:lang w:val="pt-BR"/>
          <w14:ligatures w14:val="none"/>
        </w:rPr>
        <w:lastRenderedPageBreak/>
        <w:t>sắp xếp, bố trí, sử dụng đội ngũ người hoạt động không chuyên trách phù hợp với mô hình chính quyền địa phương 02 cấp;</w:t>
      </w:r>
    </w:p>
    <w:p w14:paraId="5A4F0643" w14:textId="77777777" w:rsidR="006A6109" w:rsidRPr="006A6109" w:rsidRDefault="006A6109" w:rsidP="006A6109">
      <w:pPr>
        <w:spacing w:before="240" w:after="0" w:line="264" w:lineRule="auto"/>
        <w:ind w:firstLine="567"/>
        <w:jc w:val="both"/>
        <w:rPr>
          <w:rFonts w:ascii="Times New Roman" w:eastAsia="Calibri" w:hAnsi="Times New Roman" w:cs="Times New Roman"/>
          <w:spacing w:val="-6"/>
          <w:kern w:val="0"/>
          <w:sz w:val="28"/>
          <w:szCs w:val="28"/>
          <w:lang w:val="pt-BR"/>
          <w14:ligatures w14:val="none"/>
        </w:rPr>
      </w:pPr>
      <w:r w:rsidRPr="006A6109">
        <w:rPr>
          <w:rFonts w:ascii="Times New Roman" w:eastAsia="Calibri" w:hAnsi="Times New Roman" w:cs="Times New Roman"/>
          <w:spacing w:val="-6"/>
          <w:kern w:val="0"/>
          <w:sz w:val="28"/>
          <w:szCs w:val="28"/>
          <w:lang w:val="pt-BR"/>
          <w14:ligatures w14:val="none"/>
        </w:rPr>
        <w:t xml:space="preserve">đ) Định kỳ thứ Hai hàng tuần tổng hợp tình hình, kết quả thực hiện trình Đảng ủy Chính phủ để báo cáo Ban Bí thư </w:t>
      </w:r>
      <w:r w:rsidRPr="006A6109">
        <w:rPr>
          <w:rFonts w:ascii="Times New Roman" w:eastAsia="Calibri" w:hAnsi="Times New Roman" w:cs="Times New Roman"/>
          <w:kern w:val="0"/>
          <w:sz w:val="28"/>
          <w:szCs w:val="28"/>
          <w:lang w:val="pt-BR"/>
          <w14:ligatures w14:val="none"/>
        </w:rPr>
        <w:t>Trung ương Đảng</w:t>
      </w:r>
      <w:r w:rsidRPr="006A6109">
        <w:rPr>
          <w:rFonts w:ascii="Times New Roman" w:eastAsia="Calibri" w:hAnsi="Times New Roman" w:cs="Times New Roman"/>
          <w:spacing w:val="-6"/>
          <w:kern w:val="0"/>
          <w:sz w:val="28"/>
          <w:szCs w:val="28"/>
          <w:lang w:val="pt-BR"/>
          <w14:ligatures w14:val="none"/>
        </w:rPr>
        <w:t xml:space="preserve">; xây dựng Báo cáo tổng thể kết quả thực hiện sắp xếp thôn, tổ dân phố và bố trí, sử dụng người hoạt động không chuyên trách ở cấp xã, ở thôn, tổ dân phố, trình Đảng ủy Chính phủ trước </w:t>
      </w:r>
      <w:r w:rsidRPr="006A6109">
        <w:rPr>
          <w:rFonts w:ascii="Times New Roman" w:eastAsia="Calibri" w:hAnsi="Times New Roman" w:cs="Times New Roman"/>
          <w:b/>
          <w:spacing w:val="-6"/>
          <w:kern w:val="0"/>
          <w:sz w:val="28"/>
          <w:szCs w:val="28"/>
          <w:lang w:val="pt-BR"/>
          <w14:ligatures w14:val="none"/>
        </w:rPr>
        <w:t>ngày 06 tháng 7 năm 2026</w:t>
      </w:r>
      <w:r w:rsidRPr="006A6109">
        <w:rPr>
          <w:rFonts w:ascii="Times New Roman" w:eastAsia="Calibri" w:hAnsi="Times New Roman" w:cs="Times New Roman"/>
          <w:spacing w:val="-6"/>
          <w:kern w:val="0"/>
          <w:sz w:val="28"/>
          <w:szCs w:val="28"/>
          <w:lang w:val="pt-BR"/>
          <w14:ligatures w14:val="none"/>
        </w:rPr>
        <w:t xml:space="preserve"> để báo cáo Bộ Chính trị theo quy định. </w:t>
      </w:r>
    </w:p>
    <w:p w14:paraId="24B019C0"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6. Bộ Tài chính</w:t>
      </w:r>
    </w:p>
    <w:p w14:paraId="12D89353"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a) Chủ trì hướng dẫn việc bố trí, quản lý, sử dụng kinh phí thực hiện sắp xếp thôn, tổ dân phố và thực hiện chế độ, chính sách đối với người hoạt động không chuyên trách ở cấp xã, ở thôn, tổ dân phố theo quy định của pháp luật;</w:t>
      </w:r>
    </w:p>
    <w:p w14:paraId="19988FF3"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b) Phối hợp với Bộ Nội vụ hướng dẫn các địa phương bố trí nguồn kinh phí để thực hiện chế độ, chính sách, bảo hiểm xã hội, bảo hiểm y tế đối với người hoạt động không chuyên trách ở cấp xã, ở thôn, tổ dân phố theo quy định; hướng dẫn việc quản lý, sử dụng và quyết toán kinh phí thực hiện sắp xếp thôn, tổ dân phố bảo đảm tiết kiệm, hiệu quả, đúng quy định; hướng dẫn việc sắp xếp, bố trí, sử dụng nhà văn hóa và các thiết chế liên quan của thôn, tổ dân phố.</w:t>
      </w:r>
    </w:p>
    <w:p w14:paraId="0CD72AFB"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7. Bộ Công an</w:t>
      </w:r>
    </w:p>
    <w:p w14:paraId="3598A086"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a) Chỉ đạo lực lượng công an các cấp chủ động nắm tình hình địa bàn; phối hợp với chính quyền địa phương các cấp trong việc rà soát, cung cấp số liệu hộ gia đình cư trú trên địa bàn; kịp thời tham mưu cấp ủy, chính quyền địa phương xử lý các vấn đề phát sinh về an ninh trật tự trong quá trình sắp xếp thôn, tổ dân phố; bảo đảm giữ vững an ninh chính trị, trật tự an toàn xã hội, không để hình thành điểm nóng, vụ việc phức tạp ở cơ sở;</w:t>
      </w:r>
    </w:p>
    <w:p w14:paraId="3B52F724"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 xml:space="preserve">b) Phối hợp với Bộ Nội vụ và các địa phương hướng dẫn việc rà soát, kiện toàn, bố trí lực lượng tham gia bảo vệ an ninh, trật tự ở cơ sở phù hợp với việc sắp xếp thôn, tổ dân phố </w:t>
      </w:r>
      <w:r w:rsidRPr="006A6109">
        <w:rPr>
          <w:rFonts w:ascii="Times New Roman" w:eastAsia="Calibri" w:hAnsi="Times New Roman" w:cs="Times New Roman"/>
          <w:b/>
          <w:kern w:val="0"/>
          <w:sz w:val="28"/>
          <w:szCs w:val="28"/>
          <w:lang w:val="pt-BR"/>
          <w14:ligatures w14:val="none"/>
        </w:rPr>
        <w:t>trước ngày 25 tháng 5 năm 2026</w:t>
      </w:r>
      <w:r w:rsidRPr="006A6109">
        <w:rPr>
          <w:rFonts w:ascii="Times New Roman" w:eastAsia="Calibri" w:hAnsi="Times New Roman" w:cs="Times New Roman"/>
          <w:kern w:val="0"/>
          <w:sz w:val="28"/>
          <w:szCs w:val="28"/>
          <w:lang w:val="pt-BR"/>
          <w14:ligatures w14:val="none"/>
        </w:rPr>
        <w:t>.</w:t>
      </w:r>
    </w:p>
    <w:p w14:paraId="78DFFE56" w14:textId="77777777" w:rsidR="006A6109" w:rsidRPr="006A6109" w:rsidRDefault="006A6109" w:rsidP="006A6109">
      <w:pPr>
        <w:spacing w:before="240" w:after="0" w:line="264"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t>8. Bộ Văn hóa, Thể thao và Du lịch phối hợp với Ban Tuyên giáo và Dân vận Trung ương định hướng thông tin, tuyên truyền những nhiệm vụ trọng tâm tập trung thực hiện về sắp xếp thôn, tổ dân phố; quản lý chặt chẽ công tác thông tin, tuyên truyền, nhất là trên không gian mạng; phối hợp với các cơ quan liên quan phát hiện, xử lý nghiêm hành vi phát tán thông tin sai trái, xuyên tạc, tin giả gây hoang mang cho xã hội, ảnh hưởng tiêu cực đến việc sắp xếp thôn, tổ dân phố.</w:t>
      </w:r>
    </w:p>
    <w:p w14:paraId="442D166A" w14:textId="77777777" w:rsidR="006A6109" w:rsidRPr="006A6109" w:rsidRDefault="006A6109" w:rsidP="006A6109">
      <w:pPr>
        <w:spacing w:before="240" w:after="120" w:line="288" w:lineRule="auto"/>
        <w:ind w:firstLine="567"/>
        <w:jc w:val="both"/>
        <w:rPr>
          <w:rFonts w:ascii="Times New Roman" w:eastAsia="Calibri" w:hAnsi="Times New Roman" w:cs="Times New Roman"/>
          <w:kern w:val="0"/>
          <w:sz w:val="28"/>
          <w:szCs w:val="28"/>
          <w:lang w:val="pt-BR"/>
          <w14:ligatures w14:val="none"/>
        </w:rPr>
      </w:pPr>
      <w:r w:rsidRPr="006A6109">
        <w:rPr>
          <w:rFonts w:ascii="Times New Roman" w:eastAsia="Calibri" w:hAnsi="Times New Roman" w:cs="Times New Roman"/>
          <w:kern w:val="0"/>
          <w:sz w:val="28"/>
          <w:szCs w:val="28"/>
          <w:lang w:val="pt-BR"/>
          <w14:ligatures w14:val="none"/>
        </w:rPr>
        <w:lastRenderedPageBreak/>
        <w:t xml:space="preserve">9. </w:t>
      </w:r>
      <w:r w:rsidRPr="006A6109">
        <w:rPr>
          <w:rFonts w:ascii="Times New Roman" w:eastAsia="Calibri" w:hAnsi="Times New Roman" w:cs="Times New Roman"/>
          <w:bCs/>
          <w:kern w:val="0"/>
          <w:sz w:val="28"/>
          <w:szCs w:val="28"/>
          <w:lang w:val="pt-BR"/>
          <w14:ligatures w14:val="none"/>
        </w:rPr>
        <w:t>Các bộ, cơ quan ngang bộ</w:t>
      </w:r>
      <w:r w:rsidRPr="006A6109">
        <w:rPr>
          <w:rFonts w:ascii="Times New Roman" w:eastAsia="Calibri" w:hAnsi="Times New Roman" w:cs="Times New Roman"/>
          <w:kern w:val="0"/>
          <w:sz w:val="28"/>
          <w:szCs w:val="28"/>
          <w:lang w:val="pt-BR"/>
          <w14:ligatures w14:val="none"/>
        </w:rPr>
        <w:t xml:space="preserve"> theo chức năng, nhiệm vụ được giao, chủ động rà soát, sửa đổi, bổ sung hoặc ban hành theo thẩm quyền các văn bản có liên quan đến tổ chức, hoạt động của thôn, tổ dân phố và đội ngũ người hoạt động không chuyên trách; phối hợp với Bộ Nội vụ hướng dẫn, tháo gỡ khó khăn, vướng mắc phát sinh trong quá trình tổ chức thực hiện; tăng cường kiểm tra, hướng dẫn địa phương trong phạm vi lĩnh vực quản lý ngành, lĩnh vực được phân công.</w:t>
      </w:r>
    </w:p>
    <w:p w14:paraId="10C1AD03" w14:textId="77777777" w:rsidR="006A6109" w:rsidRPr="006A6109" w:rsidRDefault="006A6109" w:rsidP="006A6109">
      <w:pPr>
        <w:spacing w:before="240" w:after="0" w:line="274" w:lineRule="auto"/>
        <w:ind w:firstLine="567"/>
        <w:jc w:val="both"/>
        <w:rPr>
          <w:rFonts w:ascii="Times New Roman" w:eastAsia="Calibri" w:hAnsi="Times New Roman" w:cs="Times New Roman"/>
          <w:kern w:val="0"/>
          <w:sz w:val="2"/>
          <w:szCs w:val="28"/>
          <w:lang w:val="pt-BR"/>
          <w14:ligatures w14:val="none"/>
        </w:rPr>
      </w:pPr>
    </w:p>
    <w:p w14:paraId="71171105" w14:textId="77777777" w:rsidR="006A6109" w:rsidRPr="006A6109" w:rsidRDefault="006A6109" w:rsidP="006A6109">
      <w:pPr>
        <w:spacing w:after="0" w:line="240" w:lineRule="auto"/>
        <w:ind w:firstLine="567"/>
        <w:rPr>
          <w:rFonts w:ascii="Times New Roman" w:eastAsia="Calibri" w:hAnsi="Times New Roman" w:cs="Times New Roman"/>
          <w:kern w:val="0"/>
          <w:sz w:val="28"/>
          <w:szCs w:val="28"/>
          <w:shd w:val="clear" w:color="auto" w:fill="FFFFFF"/>
          <w:lang w:val="pt-BR"/>
          <w14:ligatures w14:val="none"/>
        </w:rPr>
      </w:pPr>
    </w:p>
    <w:tbl>
      <w:tblPr>
        <w:tblW w:w="0" w:type="auto"/>
        <w:tblLook w:val="04A0" w:firstRow="1" w:lastRow="0" w:firstColumn="1" w:lastColumn="0" w:noHBand="0" w:noVBand="1"/>
      </w:tblPr>
      <w:tblGrid>
        <w:gridCol w:w="5529"/>
        <w:gridCol w:w="3259"/>
      </w:tblGrid>
      <w:tr w:rsidR="006A6109" w:rsidRPr="000B2534" w14:paraId="015B657B" w14:textId="77777777" w:rsidTr="00DA4A39">
        <w:tc>
          <w:tcPr>
            <w:tcW w:w="5529" w:type="dxa"/>
          </w:tcPr>
          <w:p w14:paraId="18BDE29E" w14:textId="636A1D34" w:rsidR="006A6109" w:rsidRPr="006A6109" w:rsidRDefault="006A6109" w:rsidP="006A6109">
            <w:pPr>
              <w:spacing w:after="120" w:line="312" w:lineRule="auto"/>
              <w:ind w:left="-108"/>
              <w:rPr>
                <w:rFonts w:ascii="Times New Roman" w:eastAsia="Calibri" w:hAnsi="Times New Roman" w:cs="Times New Roman"/>
                <w:kern w:val="0"/>
                <w:sz w:val="26"/>
                <w:szCs w:val="26"/>
                <w:shd w:val="clear" w:color="auto" w:fill="FFFFFF"/>
                <w14:ligatures w14:val="none"/>
              </w:rPr>
            </w:pPr>
          </w:p>
        </w:tc>
        <w:tc>
          <w:tcPr>
            <w:tcW w:w="3259" w:type="dxa"/>
          </w:tcPr>
          <w:p w14:paraId="47AB7F85" w14:textId="77777777" w:rsidR="006A6109" w:rsidRPr="000B2534" w:rsidRDefault="006A6109" w:rsidP="006A6109">
            <w:pPr>
              <w:spacing w:after="0" w:line="240" w:lineRule="auto"/>
              <w:jc w:val="center"/>
              <w:rPr>
                <w:rFonts w:ascii="Times New Roman" w:eastAsia="Calibri" w:hAnsi="Times New Roman" w:cs="Times New Roman"/>
                <w:b/>
                <w:kern w:val="0"/>
                <w:sz w:val="28"/>
                <w:szCs w:val="28"/>
                <w:shd w:val="clear" w:color="auto" w:fill="FFFFFF"/>
                <w14:ligatures w14:val="none"/>
              </w:rPr>
            </w:pPr>
            <w:r w:rsidRPr="000B2534">
              <w:rPr>
                <w:rFonts w:ascii="Times New Roman" w:eastAsia="Calibri" w:hAnsi="Times New Roman" w:cs="Times New Roman"/>
                <w:b/>
                <w:kern w:val="0"/>
                <w:sz w:val="28"/>
                <w:szCs w:val="28"/>
                <w:shd w:val="clear" w:color="auto" w:fill="FFFFFF"/>
                <w14:ligatures w14:val="none"/>
              </w:rPr>
              <w:t xml:space="preserve"> KT. THỦ TƯỚNG</w:t>
            </w:r>
          </w:p>
          <w:p w14:paraId="1947ED08" w14:textId="77777777" w:rsidR="006A6109" w:rsidRPr="000B2534" w:rsidRDefault="006A6109" w:rsidP="006A6109">
            <w:pPr>
              <w:spacing w:after="0" w:line="240" w:lineRule="auto"/>
              <w:jc w:val="center"/>
              <w:rPr>
                <w:rFonts w:ascii="Times New Roman" w:eastAsia="Calibri" w:hAnsi="Times New Roman" w:cs="Times New Roman"/>
                <w:b/>
                <w:kern w:val="0"/>
                <w:sz w:val="28"/>
                <w:szCs w:val="28"/>
                <w:shd w:val="clear" w:color="auto" w:fill="FFFFFF"/>
                <w14:ligatures w14:val="none"/>
              </w:rPr>
            </w:pPr>
            <w:r w:rsidRPr="000B2534">
              <w:rPr>
                <w:rFonts w:ascii="Times New Roman" w:eastAsia="Calibri" w:hAnsi="Times New Roman" w:cs="Times New Roman"/>
                <w:b/>
                <w:kern w:val="0"/>
                <w:sz w:val="28"/>
                <w:szCs w:val="28"/>
                <w:shd w:val="clear" w:color="auto" w:fill="FFFFFF"/>
                <w14:ligatures w14:val="none"/>
              </w:rPr>
              <w:t xml:space="preserve"> PHÓ THỦ TƯỚNG</w:t>
            </w:r>
          </w:p>
          <w:p w14:paraId="12632A53" w14:textId="77777777" w:rsidR="006A6109" w:rsidRPr="000B2534" w:rsidRDefault="006A6109" w:rsidP="000B2534">
            <w:pPr>
              <w:spacing w:before="360" w:after="0" w:line="240" w:lineRule="auto"/>
              <w:jc w:val="center"/>
              <w:rPr>
                <w:rFonts w:ascii="Times New Roman" w:eastAsia="Calibri" w:hAnsi="Times New Roman" w:cs="Times New Roman"/>
                <w:b/>
                <w:kern w:val="0"/>
                <w:sz w:val="28"/>
                <w:szCs w:val="28"/>
                <w:shd w:val="clear" w:color="auto" w:fill="FFFFFF"/>
                <w14:ligatures w14:val="none"/>
              </w:rPr>
            </w:pPr>
            <w:r w:rsidRPr="000B2534">
              <w:rPr>
                <w:rFonts w:ascii="Times New Roman" w:eastAsia="Calibri" w:hAnsi="Times New Roman" w:cs="Times New Roman"/>
                <w:b/>
                <w:kern w:val="0"/>
                <w:sz w:val="28"/>
                <w:szCs w:val="28"/>
                <w:shd w:val="clear" w:color="auto" w:fill="FFFFFF"/>
                <w14:ligatures w14:val="none"/>
              </w:rPr>
              <w:t>Phạm Thị Thanh Trà</w:t>
            </w:r>
          </w:p>
        </w:tc>
      </w:tr>
    </w:tbl>
    <w:sectPr w:rsidR="003730FB" w:rsidSect="003730FB">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1418" w:right="1134" w:bottom="1134" w:left="1985" w:header="567" w:footer="567" w:gutter="0"/>
      <w:pgNumType w:start="7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E766" w14:textId="77777777" w:rsidR="00A6574F" w:rsidRDefault="00A6574F" w:rsidP="006A6109">
      <w:pPr>
        <w:spacing w:after="0" w:line="240" w:lineRule="auto"/>
      </w:pPr>
      <w:r>
        <w:separator/>
      </w:r>
    </w:p>
  </w:endnote>
  <w:endnote w:type="continuationSeparator" w:id="0">
    <w:p w14:paraId="6A1C5872" w14:textId="77777777" w:rsidR="00A6574F" w:rsidRDefault="00A6574F" w:rsidP="006A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54C1" w14:textId="77777777" w:rsidR="003730FB" w:rsidRDefault="00373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2F14" w14:textId="3CC7ED49" w:rsidR="006A6109" w:rsidRPr="006A6109" w:rsidRDefault="006A6109" w:rsidP="006A6109">
    <w:pPr>
      <w:pStyle w:val="Footer"/>
      <w:rPr>
        <w:vanish/>
        <w:color w:val="FFFFFF"/>
      </w:rPr>
    </w:pPr>
    <w:r w:rsidRPr="006A6109">
      <w:rPr>
        <w:vanish/>
        <w:color w:val="FFFFFF"/>
      </w:rPr>
      <w:t>469580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7777" w14:textId="77777777" w:rsidR="003730FB" w:rsidRDefault="00373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D835" w14:textId="77777777" w:rsidR="00A6574F" w:rsidRDefault="00A6574F" w:rsidP="006A6109">
      <w:pPr>
        <w:spacing w:after="0" w:line="240" w:lineRule="auto"/>
      </w:pPr>
      <w:r>
        <w:separator/>
      </w:r>
    </w:p>
  </w:footnote>
  <w:footnote w:type="continuationSeparator" w:id="0">
    <w:p w14:paraId="17EFEDF0" w14:textId="77777777" w:rsidR="00A6574F" w:rsidRDefault="00A6574F" w:rsidP="006A6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7C58" w14:textId="77777777" w:rsidR="00835909" w:rsidRDefault="00835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5909" w:rsidRPr="00835909" w14:paraId="78CE0A7D" w14:textId="77777777" w:rsidTr="00835909">
      <w:trPr>
        <w:trHeight w:val="360"/>
        <w:jc w:val="center"/>
      </w:trPr>
      <w:tc>
        <w:tcPr>
          <w:tcW w:w="5000" w:type="pct"/>
          <w:tcBorders>
            <w:bottom w:val="single" w:sz="4" w:space="0" w:color="auto"/>
          </w:tcBorders>
          <w:tcMar>
            <w:left w:w="0" w:type="dxa"/>
            <w:right w:w="0" w:type="dxa"/>
          </w:tcMar>
        </w:tcPr>
        <w:p w14:paraId="31E35203" w14:textId="6A5427DD" w:rsidR="00835909" w:rsidRPr="00835909" w:rsidRDefault="00835909" w:rsidP="00835909">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302/Ngày 02-06-2026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5909" w:rsidRPr="00835909" w14:paraId="167B99E5" w14:textId="77777777" w:rsidTr="00835909">
      <w:trPr>
        <w:trHeight w:val="20"/>
        <w:jc w:val="center"/>
      </w:trPr>
      <w:tc>
        <w:tcPr>
          <w:tcW w:w="5000" w:type="pct"/>
          <w:tcBorders>
            <w:top w:val="single" w:sz="4" w:space="0" w:color="auto"/>
          </w:tcBorders>
          <w:tcMar>
            <w:top w:w="14" w:type="dxa"/>
            <w:left w:w="115" w:type="dxa"/>
            <w:right w:w="115" w:type="dxa"/>
          </w:tcMar>
        </w:tcPr>
        <w:p w14:paraId="13754F9B" w14:textId="77777777" w:rsidR="00835909" w:rsidRPr="00835909" w:rsidRDefault="00835909" w:rsidP="00835909">
          <w:pPr>
            <w:tabs>
              <w:tab w:val="center" w:pos="4680"/>
              <w:tab w:val="right" w:pos="9360"/>
            </w:tabs>
            <w:rPr>
              <w:rFonts w:ascii="Times New Roman" w:eastAsia="Aptos" w:hAnsi="Times New Roman" w:cs="Times New Roman"/>
              <w:sz w:val="2"/>
              <w:szCs w:val="2"/>
            </w:rPr>
          </w:pPr>
        </w:p>
      </w:tc>
    </w:tr>
  </w:tbl>
  <w:p w14:paraId="1ECB9C97" w14:textId="77777777" w:rsidR="00835909" w:rsidRPr="00835909" w:rsidRDefault="00835909" w:rsidP="00835909">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61FA" w14:textId="77777777" w:rsidR="00835909" w:rsidRDefault="00835909" w:rsidP="0037716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39AA" w14:textId="77777777" w:rsidR="00835909" w:rsidRDefault="008359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90527" w14:textId="77777777" w:rsidR="00835909" w:rsidRDefault="008359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D6FC" w14:textId="77777777" w:rsidR="00835909" w:rsidRDefault="0083590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1"/>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1"/>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1"/>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2"/>
      <w:lvlText w:val=""/>
      <w:lvlJc w:val="left"/>
      <w:pPr>
        <w:tabs>
          <w:tab w:val="num" w:pos="360"/>
        </w:tabs>
        <w:ind w:left="360" w:hanging="360"/>
      </w:pPr>
      <w:rPr>
        <w:rFonts w:ascii="Symbol" w:hAnsi="Symbol" w:hint="default"/>
      </w:rPr>
    </w:lvl>
  </w:abstractNum>
  <w:abstractNum w:abstractNumId="6" w15:restartNumberingAfterBreak="0">
    <w:nsid w:val="10857A88"/>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5E3ABB"/>
    <w:multiLevelType w:val="hybridMultilevel"/>
    <w:tmpl w:val="D2B61266"/>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 w15:restartNumberingAfterBreak="0">
    <w:nsid w:val="1444340D"/>
    <w:multiLevelType w:val="hybridMultilevel"/>
    <w:tmpl w:val="9AE4A6DA"/>
    <w:lvl w:ilvl="0" w:tplc="7B642546">
      <w:start w:val="1"/>
      <w:numFmt w:val="decimal"/>
      <w:lvlText w:val="Điều %1."/>
      <w:lvlJc w:val="left"/>
      <w:pPr>
        <w:ind w:left="928" w:hanging="360"/>
      </w:pPr>
      <w:rPr>
        <w:rFonts w:ascii="Times New Roman" w:hAnsi="Times New Roman" w:hint="default"/>
        <w:b/>
        <w:bCs w:val="0"/>
        <w:i w:val="0"/>
        <w:iCs w:val="0"/>
        <w:sz w:val="28"/>
      </w:rPr>
    </w:lvl>
    <w:lvl w:ilvl="1" w:tplc="042A0019">
      <w:start w:val="1"/>
      <w:numFmt w:val="lowerLetter"/>
      <w:lvlText w:val="%2."/>
      <w:lvlJc w:val="left"/>
      <w:pPr>
        <w:ind w:left="2783" w:hanging="360"/>
      </w:pPr>
    </w:lvl>
    <w:lvl w:ilvl="2" w:tplc="042A001B" w:tentative="1">
      <w:start w:val="1"/>
      <w:numFmt w:val="lowerRoman"/>
      <w:lvlText w:val="%3."/>
      <w:lvlJc w:val="right"/>
      <w:pPr>
        <w:ind w:left="3503" w:hanging="180"/>
      </w:pPr>
    </w:lvl>
    <w:lvl w:ilvl="3" w:tplc="042A000F" w:tentative="1">
      <w:start w:val="1"/>
      <w:numFmt w:val="decimal"/>
      <w:lvlText w:val="%4."/>
      <w:lvlJc w:val="left"/>
      <w:pPr>
        <w:ind w:left="4223" w:hanging="360"/>
      </w:pPr>
    </w:lvl>
    <w:lvl w:ilvl="4" w:tplc="042A0019" w:tentative="1">
      <w:start w:val="1"/>
      <w:numFmt w:val="lowerLetter"/>
      <w:lvlText w:val="%5."/>
      <w:lvlJc w:val="left"/>
      <w:pPr>
        <w:ind w:left="4943" w:hanging="360"/>
      </w:pPr>
    </w:lvl>
    <w:lvl w:ilvl="5" w:tplc="042A001B" w:tentative="1">
      <w:start w:val="1"/>
      <w:numFmt w:val="lowerRoman"/>
      <w:lvlText w:val="%6."/>
      <w:lvlJc w:val="right"/>
      <w:pPr>
        <w:ind w:left="5663" w:hanging="180"/>
      </w:pPr>
    </w:lvl>
    <w:lvl w:ilvl="6" w:tplc="042A000F" w:tentative="1">
      <w:start w:val="1"/>
      <w:numFmt w:val="decimal"/>
      <w:lvlText w:val="%7."/>
      <w:lvlJc w:val="left"/>
      <w:pPr>
        <w:ind w:left="6383" w:hanging="360"/>
      </w:pPr>
    </w:lvl>
    <w:lvl w:ilvl="7" w:tplc="042A0019" w:tentative="1">
      <w:start w:val="1"/>
      <w:numFmt w:val="lowerLetter"/>
      <w:lvlText w:val="%8."/>
      <w:lvlJc w:val="left"/>
      <w:pPr>
        <w:ind w:left="7103" w:hanging="360"/>
      </w:pPr>
    </w:lvl>
    <w:lvl w:ilvl="8" w:tplc="042A001B" w:tentative="1">
      <w:start w:val="1"/>
      <w:numFmt w:val="lowerRoman"/>
      <w:lvlText w:val="%9."/>
      <w:lvlJc w:val="right"/>
      <w:pPr>
        <w:ind w:left="7823" w:hanging="180"/>
      </w:pPr>
    </w:lvl>
  </w:abstractNum>
  <w:abstractNum w:abstractNumId="9" w15:restartNumberingAfterBreak="0">
    <w:nsid w:val="1B373C52"/>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C12888"/>
    <w:multiLevelType w:val="hybridMultilevel"/>
    <w:tmpl w:val="C9C04004"/>
    <w:lvl w:ilvl="0" w:tplc="388EF3D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F23B5"/>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192DCD"/>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BF3346"/>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3C968E0"/>
    <w:multiLevelType w:val="hybridMultilevel"/>
    <w:tmpl w:val="6D8C0262"/>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5" w15:restartNumberingAfterBreak="0">
    <w:nsid w:val="341F4E94"/>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A958F6"/>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7" w15:restartNumberingAfterBreak="0">
    <w:nsid w:val="3BAB5B1C"/>
    <w:multiLevelType w:val="hybridMultilevel"/>
    <w:tmpl w:val="6D8C026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3D621448"/>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9" w15:restartNumberingAfterBreak="0">
    <w:nsid w:val="3E364FD5"/>
    <w:multiLevelType w:val="hybridMultilevel"/>
    <w:tmpl w:val="1BC2393A"/>
    <w:lvl w:ilvl="0" w:tplc="949E130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15:restartNumberingAfterBreak="0">
    <w:nsid w:val="4C0475D7"/>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21" w15:restartNumberingAfterBreak="0">
    <w:nsid w:val="51021248"/>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5D6C56"/>
    <w:multiLevelType w:val="hybridMultilevel"/>
    <w:tmpl w:val="C0DC7476"/>
    <w:lvl w:ilvl="0" w:tplc="D3086D0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5A1779B0"/>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E6C14F6"/>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0149BC"/>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63E461C6"/>
    <w:multiLevelType w:val="hybridMultilevel"/>
    <w:tmpl w:val="6D8C026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67920BB3"/>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681D7B26"/>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753C4E53"/>
    <w:multiLevelType w:val="hybridMultilevel"/>
    <w:tmpl w:val="4D04F05A"/>
    <w:lvl w:ilvl="0" w:tplc="DDC6993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65768103">
    <w:abstractNumId w:val="8"/>
  </w:num>
  <w:num w:numId="2" w16cid:durableId="1594633074">
    <w:abstractNumId w:val="5"/>
  </w:num>
  <w:num w:numId="3" w16cid:durableId="55974618">
    <w:abstractNumId w:val="3"/>
  </w:num>
  <w:num w:numId="4" w16cid:durableId="2101368105">
    <w:abstractNumId w:val="2"/>
  </w:num>
  <w:num w:numId="5" w16cid:durableId="553927239">
    <w:abstractNumId w:val="4"/>
  </w:num>
  <w:num w:numId="6" w16cid:durableId="1839537260">
    <w:abstractNumId w:val="1"/>
  </w:num>
  <w:num w:numId="7" w16cid:durableId="803623578">
    <w:abstractNumId w:val="0"/>
  </w:num>
  <w:num w:numId="8" w16cid:durableId="1018771831">
    <w:abstractNumId w:val="29"/>
  </w:num>
  <w:num w:numId="9" w16cid:durableId="1865629502">
    <w:abstractNumId w:val="11"/>
  </w:num>
  <w:num w:numId="10" w16cid:durableId="200822244">
    <w:abstractNumId w:val="21"/>
  </w:num>
  <w:num w:numId="11" w16cid:durableId="1781104246">
    <w:abstractNumId w:val="6"/>
  </w:num>
  <w:num w:numId="12" w16cid:durableId="476992903">
    <w:abstractNumId w:val="15"/>
  </w:num>
  <w:num w:numId="13" w16cid:durableId="1317801480">
    <w:abstractNumId w:val="12"/>
  </w:num>
  <w:num w:numId="14" w16cid:durableId="478617484">
    <w:abstractNumId w:val="9"/>
  </w:num>
  <w:num w:numId="15" w16cid:durableId="992758712">
    <w:abstractNumId w:val="24"/>
  </w:num>
  <w:num w:numId="16" w16cid:durableId="1896622679">
    <w:abstractNumId w:val="14"/>
  </w:num>
  <w:num w:numId="17" w16cid:durableId="1587572059">
    <w:abstractNumId w:val="26"/>
  </w:num>
  <w:num w:numId="18" w16cid:durableId="83454136">
    <w:abstractNumId w:val="18"/>
  </w:num>
  <w:num w:numId="19" w16cid:durableId="1793786652">
    <w:abstractNumId w:val="7"/>
  </w:num>
  <w:num w:numId="20" w16cid:durableId="24257801">
    <w:abstractNumId w:val="22"/>
  </w:num>
  <w:num w:numId="21" w16cid:durableId="559050534">
    <w:abstractNumId w:val="25"/>
  </w:num>
  <w:num w:numId="22" w16cid:durableId="153306947">
    <w:abstractNumId w:val="27"/>
  </w:num>
  <w:num w:numId="23" w16cid:durableId="116529438">
    <w:abstractNumId w:val="13"/>
  </w:num>
  <w:num w:numId="24" w16cid:durableId="1745564714">
    <w:abstractNumId w:val="23"/>
  </w:num>
  <w:num w:numId="25" w16cid:durableId="513493818">
    <w:abstractNumId w:val="28"/>
  </w:num>
  <w:num w:numId="26" w16cid:durableId="166941033">
    <w:abstractNumId w:val="20"/>
  </w:num>
  <w:num w:numId="27" w16cid:durableId="2056078446">
    <w:abstractNumId w:val="17"/>
  </w:num>
  <w:num w:numId="28" w16cid:durableId="112602101">
    <w:abstractNumId w:val="19"/>
  </w:num>
  <w:num w:numId="29" w16cid:durableId="1734810189">
    <w:abstractNumId w:val="10"/>
  </w:num>
  <w:num w:numId="30" w16cid:durableId="13039218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BC"/>
    <w:rsid w:val="000935E5"/>
    <w:rsid w:val="000B2534"/>
    <w:rsid w:val="001A7778"/>
    <w:rsid w:val="002F4DBC"/>
    <w:rsid w:val="003730FB"/>
    <w:rsid w:val="003C0067"/>
    <w:rsid w:val="003F4446"/>
    <w:rsid w:val="00422337"/>
    <w:rsid w:val="00453DA9"/>
    <w:rsid w:val="00552870"/>
    <w:rsid w:val="0064330C"/>
    <w:rsid w:val="006A6109"/>
    <w:rsid w:val="00835909"/>
    <w:rsid w:val="008373A7"/>
    <w:rsid w:val="008414A3"/>
    <w:rsid w:val="00A6574F"/>
    <w:rsid w:val="00BD7A2B"/>
    <w:rsid w:val="00DC2C6C"/>
    <w:rsid w:val="00EB685B"/>
    <w:rsid w:val="00EE32C6"/>
    <w:rsid w:val="00FA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D8A3C5"/>
  <w15:chartTrackingRefBased/>
  <w15:docId w15:val="{E221D375-86B3-41D4-B291-F8F10267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4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F4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F4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F4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F4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F4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DB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F4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DBC"/>
    <w:rPr>
      <w:rFonts w:eastAsiaTheme="majorEastAsia" w:cstheme="majorBidi"/>
      <w:color w:val="272727" w:themeColor="text1" w:themeTint="D8"/>
    </w:rPr>
  </w:style>
  <w:style w:type="paragraph" w:styleId="Title">
    <w:name w:val="Title"/>
    <w:basedOn w:val="Normal"/>
    <w:next w:val="Normal"/>
    <w:link w:val="TitleChar"/>
    <w:uiPriority w:val="10"/>
    <w:qFormat/>
    <w:rsid w:val="002F4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DBC"/>
    <w:pPr>
      <w:spacing w:before="160"/>
      <w:jc w:val="center"/>
    </w:pPr>
    <w:rPr>
      <w:i/>
      <w:iCs/>
      <w:color w:val="404040" w:themeColor="text1" w:themeTint="BF"/>
    </w:rPr>
  </w:style>
  <w:style w:type="character" w:customStyle="1" w:styleId="QuoteChar">
    <w:name w:val="Quote Char"/>
    <w:basedOn w:val="DefaultParagraphFont"/>
    <w:link w:val="Quote"/>
    <w:uiPriority w:val="29"/>
    <w:rsid w:val="002F4DBC"/>
    <w:rPr>
      <w:i/>
      <w:iCs/>
      <w:color w:val="404040" w:themeColor="text1" w:themeTint="BF"/>
    </w:rPr>
  </w:style>
  <w:style w:type="paragraph" w:styleId="ListParagraph">
    <w:name w:val="List Paragraph"/>
    <w:aliases w:val="List Paragraph-rfp content,bullet 1,List Paragraph 1,List Paragraph1,Bullet List,FooterText,numbered,Paragraphe de liste,Bullet L1,Use Case List Paragraph,Body Bullet,Colorful List - Accent 11,Ref,Bulleted Text,List bullet,List Bullet1,1."/>
    <w:basedOn w:val="Normal"/>
    <w:uiPriority w:val="34"/>
    <w:qFormat/>
    <w:rsid w:val="002F4DBC"/>
    <w:pPr>
      <w:ind w:left="720"/>
      <w:contextualSpacing/>
    </w:pPr>
  </w:style>
  <w:style w:type="character" w:styleId="IntenseEmphasis">
    <w:name w:val="Intense Emphasis"/>
    <w:basedOn w:val="DefaultParagraphFont"/>
    <w:uiPriority w:val="21"/>
    <w:qFormat/>
    <w:rsid w:val="002F4DBC"/>
    <w:rPr>
      <w:i/>
      <w:iCs/>
      <w:color w:val="2F5496" w:themeColor="accent1" w:themeShade="BF"/>
    </w:rPr>
  </w:style>
  <w:style w:type="paragraph" w:styleId="IntenseQuote">
    <w:name w:val="Intense Quote"/>
    <w:basedOn w:val="Normal"/>
    <w:next w:val="Normal"/>
    <w:link w:val="IntenseQuoteChar"/>
    <w:uiPriority w:val="30"/>
    <w:qFormat/>
    <w:rsid w:val="002F4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DBC"/>
    <w:rPr>
      <w:i/>
      <w:iCs/>
      <w:color w:val="2F5496" w:themeColor="accent1" w:themeShade="BF"/>
    </w:rPr>
  </w:style>
  <w:style w:type="character" w:styleId="IntenseReference">
    <w:name w:val="Intense Reference"/>
    <w:basedOn w:val="DefaultParagraphFont"/>
    <w:uiPriority w:val="32"/>
    <w:qFormat/>
    <w:rsid w:val="002F4DBC"/>
    <w:rPr>
      <w:b/>
      <w:bCs/>
      <w:smallCaps/>
      <w:color w:val="2F5496" w:themeColor="accent1" w:themeShade="BF"/>
      <w:spacing w:val="5"/>
    </w:rPr>
  </w:style>
  <w:style w:type="paragraph" w:styleId="Footer">
    <w:name w:val="footer"/>
    <w:basedOn w:val="Normal"/>
    <w:link w:val="FooterChar"/>
    <w:uiPriority w:val="99"/>
    <w:unhideWhenUsed/>
    <w:rsid w:val="006A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109"/>
  </w:style>
  <w:style w:type="paragraph" w:styleId="Header">
    <w:name w:val="header"/>
    <w:basedOn w:val="Normal"/>
    <w:link w:val="HeaderChar"/>
    <w:uiPriority w:val="99"/>
    <w:unhideWhenUsed/>
    <w:rsid w:val="006A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109"/>
  </w:style>
  <w:style w:type="character" w:styleId="PageNumber">
    <w:name w:val="page number"/>
    <w:basedOn w:val="DefaultParagraphFont"/>
    <w:rsid w:val="006A6109"/>
  </w:style>
  <w:style w:type="numbering" w:customStyle="1" w:styleId="NoList1">
    <w:name w:val="No List1"/>
    <w:next w:val="NoList"/>
    <w:uiPriority w:val="99"/>
    <w:semiHidden/>
    <w:unhideWhenUsed/>
    <w:rsid w:val="006A6109"/>
  </w:style>
  <w:style w:type="paragraph" w:styleId="BodyText2">
    <w:name w:val="Body Text 2"/>
    <w:basedOn w:val="Normal"/>
    <w:link w:val="BodyText2Char"/>
    <w:uiPriority w:val="99"/>
    <w:rsid w:val="006A6109"/>
    <w:pPr>
      <w:spacing w:after="120" w:line="480" w:lineRule="auto"/>
    </w:pPr>
    <w:rPr>
      <w:rFonts w:ascii="Times New Roman" w:eastAsia="Calibri" w:hAnsi="Times New Roman" w:cs="Times New Roman"/>
      <w:kern w:val="0"/>
      <w:sz w:val="28"/>
      <w:szCs w:val="28"/>
      <w:lang w:val="x-none" w:eastAsia="x-none"/>
      <w14:ligatures w14:val="none"/>
    </w:rPr>
  </w:style>
  <w:style w:type="character" w:customStyle="1" w:styleId="BodyText2Char">
    <w:name w:val="Body Text 2 Char"/>
    <w:basedOn w:val="DefaultParagraphFont"/>
    <w:link w:val="BodyText2"/>
    <w:uiPriority w:val="99"/>
    <w:rsid w:val="006A6109"/>
    <w:rPr>
      <w:rFonts w:ascii="Times New Roman" w:eastAsia="Calibri" w:hAnsi="Times New Roman" w:cs="Times New Roman"/>
      <w:kern w:val="0"/>
      <w:sz w:val="28"/>
      <w:szCs w:val="28"/>
      <w:lang w:val="x-none" w:eastAsia="x-none"/>
      <w14:ligatures w14:val="none"/>
    </w:rPr>
  </w:style>
  <w:style w:type="paragraph" w:styleId="BalloonText">
    <w:name w:val="Balloon Text"/>
    <w:basedOn w:val="Normal"/>
    <w:link w:val="BalloonTextChar"/>
    <w:semiHidden/>
    <w:unhideWhenUsed/>
    <w:rsid w:val="006A6109"/>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6A6109"/>
    <w:rPr>
      <w:rFonts w:ascii="Tahoma" w:eastAsia="Calibri" w:hAnsi="Tahoma" w:cs="Times New Roman"/>
      <w:kern w:val="0"/>
      <w:sz w:val="16"/>
      <w:szCs w:val="16"/>
      <w:lang w:val="x-none" w:eastAsia="x-none"/>
      <w14:ligatures w14:val="none"/>
    </w:rPr>
  </w:style>
  <w:style w:type="paragraph" w:customStyle="1" w:styleId="n-dieund-p">
    <w:name w:val="n-dieund-p"/>
    <w:basedOn w:val="Normal"/>
    <w:rsid w:val="006A6109"/>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normal-h1">
    <w:name w:val="normal-h1"/>
    <w:rsid w:val="006A6109"/>
    <w:rPr>
      <w:rFonts w:ascii="Times New Roman" w:hAnsi="Times New Roman" w:cs="Times New Roman" w:hint="default"/>
      <w:sz w:val="28"/>
      <w:szCs w:val="28"/>
    </w:rPr>
  </w:style>
  <w:style w:type="paragraph" w:styleId="NormalWeb">
    <w:name w:val="Normal (Web)"/>
    <w:basedOn w:val="Normal"/>
    <w:uiPriority w:val="99"/>
    <w:unhideWhenUsed/>
    <w:rsid w:val="006A61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rsid w:val="006A6109"/>
  </w:style>
  <w:style w:type="paragraph" w:styleId="BodyText">
    <w:name w:val="Body Text"/>
    <w:basedOn w:val="Normal"/>
    <w:link w:val="BodyTextChar"/>
    <w:uiPriority w:val="99"/>
    <w:unhideWhenUsed/>
    <w:rsid w:val="006A6109"/>
    <w:pPr>
      <w:spacing w:after="120" w:line="240" w:lineRule="auto"/>
    </w:pPr>
    <w:rPr>
      <w:rFonts w:ascii="Times New Roman" w:eastAsia="Calibri" w:hAnsi="Times New Roman" w:cs="Times New Roman"/>
      <w:kern w:val="0"/>
      <w:sz w:val="28"/>
      <w:szCs w:val="28"/>
      <w:lang w:val="vi-VN"/>
      <w14:ligatures w14:val="none"/>
    </w:rPr>
  </w:style>
  <w:style w:type="character" w:customStyle="1" w:styleId="BodyTextChar">
    <w:name w:val="Body Text Char"/>
    <w:basedOn w:val="DefaultParagraphFont"/>
    <w:link w:val="BodyText"/>
    <w:uiPriority w:val="99"/>
    <w:rsid w:val="006A6109"/>
    <w:rPr>
      <w:rFonts w:ascii="Times New Roman" w:eastAsia="Calibri" w:hAnsi="Times New Roman" w:cs="Times New Roman"/>
      <w:kern w:val="0"/>
      <w:sz w:val="28"/>
      <w:szCs w:val="28"/>
      <w:lang w:val="vi-VN"/>
      <w14:ligatures w14:val="none"/>
    </w:rPr>
  </w:style>
  <w:style w:type="paragraph" w:customStyle="1" w:styleId="Default">
    <w:name w:val="Default"/>
    <w:rsid w:val="006A610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dieun">
    <w:name w:val="b-dieun"/>
    <w:basedOn w:val="Normal"/>
    <w:rsid w:val="006A6109"/>
    <w:pPr>
      <w:spacing w:after="120" w:line="240" w:lineRule="auto"/>
      <w:ind w:firstLine="720"/>
      <w:jc w:val="both"/>
    </w:pPr>
    <w:rPr>
      <w:rFonts w:ascii="Times New Roman" w:eastAsia="Times New Roman" w:hAnsi="Times New Roman" w:cs="Times New Roman"/>
      <w:color w:val="000000"/>
      <w:kern w:val="0"/>
      <w:sz w:val="28"/>
      <w:szCs w:val="28"/>
      <w:lang w:val="nl-NL"/>
      <w14:ligatures w14:val="none"/>
    </w:rPr>
  </w:style>
  <w:style w:type="paragraph" w:styleId="HTMLPreformatted">
    <w:name w:val="HTML Preformatted"/>
    <w:basedOn w:val="Normal"/>
    <w:link w:val="HTMLPreformattedChar"/>
    <w:uiPriority w:val="99"/>
    <w:semiHidden/>
    <w:unhideWhenUsed/>
    <w:rsid w:val="006A6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A6109"/>
    <w:rPr>
      <w:rFonts w:ascii="Courier New" w:eastAsia="Times New Roman" w:hAnsi="Courier New" w:cs="Courier New"/>
      <w:kern w:val="0"/>
      <w:sz w:val="20"/>
      <w:szCs w:val="20"/>
      <w14:ligatures w14:val="none"/>
    </w:rPr>
  </w:style>
  <w:style w:type="paragraph" w:styleId="TOCHeading">
    <w:name w:val="TOC Heading"/>
    <w:basedOn w:val="Heading1"/>
    <w:next w:val="Normal"/>
    <w:uiPriority w:val="39"/>
    <w:unhideWhenUsed/>
    <w:qFormat/>
    <w:rsid w:val="006A6109"/>
    <w:pPr>
      <w:spacing w:before="480" w:after="0" w:line="276" w:lineRule="auto"/>
      <w:outlineLvl w:val="9"/>
    </w:pPr>
    <w:rPr>
      <w:rFonts w:ascii="Calibri Light" w:eastAsia="Times New Roman" w:hAnsi="Calibri Light" w:cs="Times New Roman"/>
      <w:b/>
      <w:bCs/>
      <w:color w:val="2F5496"/>
      <w:kern w:val="0"/>
      <w:sz w:val="28"/>
      <w:szCs w:val="28"/>
      <w14:ligatures w14:val="none"/>
    </w:rPr>
  </w:style>
  <w:style w:type="paragraph" w:styleId="TOC1">
    <w:name w:val="toc 1"/>
    <w:basedOn w:val="Normal"/>
    <w:next w:val="Normal"/>
    <w:autoRedefine/>
    <w:uiPriority w:val="39"/>
    <w:unhideWhenUsed/>
    <w:rsid w:val="006A6109"/>
    <w:pPr>
      <w:spacing w:before="120" w:after="0" w:line="240" w:lineRule="auto"/>
    </w:pPr>
    <w:rPr>
      <w:rFonts w:ascii="Calibri" w:eastAsia="Calibri" w:hAnsi="Calibri" w:cs="Calibri"/>
      <w:b/>
      <w:bCs/>
      <w:i/>
      <w:iCs/>
      <w:kern w:val="0"/>
      <w:lang w:val="vi-VN"/>
      <w14:ligatures w14:val="none"/>
    </w:rPr>
  </w:style>
  <w:style w:type="paragraph" w:styleId="TOC2">
    <w:name w:val="toc 2"/>
    <w:basedOn w:val="Normal"/>
    <w:next w:val="Normal"/>
    <w:autoRedefine/>
    <w:uiPriority w:val="39"/>
    <w:unhideWhenUsed/>
    <w:rsid w:val="006A6109"/>
    <w:pPr>
      <w:spacing w:before="120" w:after="0" w:line="240" w:lineRule="auto"/>
      <w:ind w:left="280"/>
    </w:pPr>
    <w:rPr>
      <w:rFonts w:ascii="Calibri" w:eastAsia="Calibri" w:hAnsi="Calibri" w:cs="Calibri"/>
      <w:b/>
      <w:bCs/>
      <w:kern w:val="0"/>
      <w:sz w:val="22"/>
      <w:szCs w:val="22"/>
      <w:lang w:val="vi-VN"/>
      <w14:ligatures w14:val="none"/>
    </w:rPr>
  </w:style>
  <w:style w:type="character" w:styleId="Hyperlink">
    <w:name w:val="Hyperlink"/>
    <w:uiPriority w:val="99"/>
    <w:unhideWhenUsed/>
    <w:rsid w:val="006A6109"/>
    <w:rPr>
      <w:color w:val="0563C1"/>
      <w:u w:val="single"/>
    </w:rPr>
  </w:style>
  <w:style w:type="paragraph" w:styleId="TOC3">
    <w:name w:val="toc 3"/>
    <w:basedOn w:val="Normal"/>
    <w:next w:val="Normal"/>
    <w:autoRedefine/>
    <w:uiPriority w:val="39"/>
    <w:unhideWhenUsed/>
    <w:rsid w:val="006A6109"/>
    <w:pPr>
      <w:spacing w:after="0" w:line="240" w:lineRule="auto"/>
      <w:ind w:left="560"/>
    </w:pPr>
    <w:rPr>
      <w:rFonts w:ascii="Calibri" w:eastAsia="Calibri" w:hAnsi="Calibri" w:cs="Calibri"/>
      <w:kern w:val="0"/>
      <w:sz w:val="20"/>
      <w:szCs w:val="20"/>
      <w:lang w:val="vi-VN"/>
      <w14:ligatures w14:val="none"/>
    </w:rPr>
  </w:style>
  <w:style w:type="paragraph" w:styleId="TOC4">
    <w:name w:val="toc 4"/>
    <w:basedOn w:val="Normal"/>
    <w:next w:val="Normal"/>
    <w:autoRedefine/>
    <w:uiPriority w:val="39"/>
    <w:semiHidden/>
    <w:unhideWhenUsed/>
    <w:rsid w:val="006A6109"/>
    <w:pPr>
      <w:spacing w:after="0" w:line="240" w:lineRule="auto"/>
      <w:ind w:left="840"/>
    </w:pPr>
    <w:rPr>
      <w:rFonts w:ascii="Calibri" w:eastAsia="Calibri" w:hAnsi="Calibri" w:cs="Calibri"/>
      <w:kern w:val="0"/>
      <w:sz w:val="20"/>
      <w:szCs w:val="20"/>
      <w:lang w:val="vi-VN"/>
      <w14:ligatures w14:val="none"/>
    </w:rPr>
  </w:style>
  <w:style w:type="paragraph" w:styleId="TOC5">
    <w:name w:val="toc 5"/>
    <w:basedOn w:val="Normal"/>
    <w:next w:val="Normal"/>
    <w:autoRedefine/>
    <w:uiPriority w:val="39"/>
    <w:semiHidden/>
    <w:unhideWhenUsed/>
    <w:rsid w:val="006A6109"/>
    <w:pPr>
      <w:spacing w:after="0" w:line="240" w:lineRule="auto"/>
      <w:ind w:left="1120"/>
    </w:pPr>
    <w:rPr>
      <w:rFonts w:ascii="Calibri" w:eastAsia="Calibri" w:hAnsi="Calibri" w:cs="Calibri"/>
      <w:kern w:val="0"/>
      <w:sz w:val="20"/>
      <w:szCs w:val="20"/>
      <w:lang w:val="vi-VN"/>
      <w14:ligatures w14:val="none"/>
    </w:rPr>
  </w:style>
  <w:style w:type="paragraph" w:styleId="TOC6">
    <w:name w:val="toc 6"/>
    <w:basedOn w:val="Normal"/>
    <w:next w:val="Normal"/>
    <w:autoRedefine/>
    <w:uiPriority w:val="39"/>
    <w:semiHidden/>
    <w:unhideWhenUsed/>
    <w:rsid w:val="006A6109"/>
    <w:pPr>
      <w:spacing w:after="0" w:line="240" w:lineRule="auto"/>
      <w:ind w:left="1400"/>
    </w:pPr>
    <w:rPr>
      <w:rFonts w:ascii="Calibri" w:eastAsia="Calibri" w:hAnsi="Calibri" w:cs="Calibri"/>
      <w:kern w:val="0"/>
      <w:sz w:val="20"/>
      <w:szCs w:val="20"/>
      <w:lang w:val="vi-VN"/>
      <w14:ligatures w14:val="none"/>
    </w:rPr>
  </w:style>
  <w:style w:type="paragraph" w:styleId="TOC7">
    <w:name w:val="toc 7"/>
    <w:basedOn w:val="Normal"/>
    <w:next w:val="Normal"/>
    <w:autoRedefine/>
    <w:uiPriority w:val="39"/>
    <w:semiHidden/>
    <w:unhideWhenUsed/>
    <w:rsid w:val="006A6109"/>
    <w:pPr>
      <w:spacing w:after="0" w:line="240" w:lineRule="auto"/>
      <w:ind w:left="1680"/>
    </w:pPr>
    <w:rPr>
      <w:rFonts w:ascii="Calibri" w:eastAsia="Calibri" w:hAnsi="Calibri" w:cs="Calibri"/>
      <w:kern w:val="0"/>
      <w:sz w:val="20"/>
      <w:szCs w:val="20"/>
      <w:lang w:val="vi-VN"/>
      <w14:ligatures w14:val="none"/>
    </w:rPr>
  </w:style>
  <w:style w:type="paragraph" w:styleId="TOC8">
    <w:name w:val="toc 8"/>
    <w:basedOn w:val="Normal"/>
    <w:next w:val="Normal"/>
    <w:autoRedefine/>
    <w:uiPriority w:val="39"/>
    <w:semiHidden/>
    <w:unhideWhenUsed/>
    <w:rsid w:val="006A6109"/>
    <w:pPr>
      <w:spacing w:after="0" w:line="240" w:lineRule="auto"/>
      <w:ind w:left="1960"/>
    </w:pPr>
    <w:rPr>
      <w:rFonts w:ascii="Calibri" w:eastAsia="Calibri" w:hAnsi="Calibri" w:cs="Calibri"/>
      <w:kern w:val="0"/>
      <w:sz w:val="20"/>
      <w:szCs w:val="20"/>
      <w:lang w:val="vi-VN"/>
      <w14:ligatures w14:val="none"/>
    </w:rPr>
  </w:style>
  <w:style w:type="paragraph" w:styleId="TOC9">
    <w:name w:val="toc 9"/>
    <w:basedOn w:val="Normal"/>
    <w:next w:val="Normal"/>
    <w:autoRedefine/>
    <w:uiPriority w:val="39"/>
    <w:semiHidden/>
    <w:unhideWhenUsed/>
    <w:rsid w:val="006A6109"/>
    <w:pPr>
      <w:spacing w:after="0" w:line="240" w:lineRule="auto"/>
      <w:ind w:left="2240"/>
    </w:pPr>
    <w:rPr>
      <w:rFonts w:ascii="Calibri" w:eastAsia="Calibri" w:hAnsi="Calibri" w:cs="Calibri"/>
      <w:kern w:val="0"/>
      <w:sz w:val="20"/>
      <w:szCs w:val="20"/>
      <w:lang w:val="vi-VN"/>
      <w14:ligatures w14:val="none"/>
    </w:rPr>
  </w:style>
  <w:style w:type="character" w:styleId="PlaceholderText">
    <w:name w:val="Placeholder Text"/>
    <w:uiPriority w:val="99"/>
    <w:semiHidden/>
    <w:rsid w:val="006A6109"/>
    <w:rPr>
      <w:color w:val="808080"/>
    </w:rPr>
  </w:style>
  <w:style w:type="character" w:customStyle="1" w:styleId="Style1">
    <w:name w:val="Style1"/>
    <w:uiPriority w:val="1"/>
    <w:locked/>
    <w:rsid w:val="006A6109"/>
    <w:rPr>
      <w:rFonts w:ascii="Times New Roman" w:hAnsi="Times New Roman"/>
      <w:sz w:val="20"/>
    </w:rPr>
  </w:style>
  <w:style w:type="character" w:customStyle="1" w:styleId="Style2">
    <w:name w:val="Style2"/>
    <w:uiPriority w:val="1"/>
    <w:locked/>
    <w:rsid w:val="006A6109"/>
    <w:rPr>
      <w:rFonts w:ascii="Times New Roman" w:hAnsi="Times New Roman"/>
      <w:sz w:val="20"/>
    </w:rPr>
  </w:style>
  <w:style w:type="character" w:customStyle="1" w:styleId="Style4">
    <w:name w:val="Style4"/>
    <w:uiPriority w:val="1"/>
    <w:locked/>
    <w:rsid w:val="006A6109"/>
    <w:rPr>
      <w:rFonts w:ascii="Times New Roman" w:hAnsi="Times New Roman"/>
      <w:sz w:val="20"/>
    </w:rPr>
  </w:style>
  <w:style w:type="character" w:customStyle="1" w:styleId="Style12">
    <w:name w:val="Style12"/>
    <w:uiPriority w:val="1"/>
    <w:locked/>
    <w:rsid w:val="006A6109"/>
    <w:rPr>
      <w:rFonts w:ascii="Times New Roman" w:hAnsi="Times New Roman"/>
      <w:sz w:val="20"/>
    </w:rPr>
  </w:style>
  <w:style w:type="character" w:customStyle="1" w:styleId="Style15">
    <w:name w:val="Style15"/>
    <w:uiPriority w:val="1"/>
    <w:locked/>
    <w:rsid w:val="006A6109"/>
    <w:rPr>
      <w:rFonts w:ascii="Times New Roman" w:hAnsi="Times New Roman"/>
      <w:sz w:val="16"/>
    </w:rPr>
  </w:style>
  <w:style w:type="character" w:customStyle="1" w:styleId="Style16">
    <w:name w:val="Style16"/>
    <w:uiPriority w:val="1"/>
    <w:locked/>
    <w:rsid w:val="006A6109"/>
    <w:rPr>
      <w:rFonts w:ascii="Times New Roman" w:hAnsi="Times New Roman"/>
      <w:sz w:val="16"/>
    </w:rPr>
  </w:style>
  <w:style w:type="character" w:customStyle="1" w:styleId="Style17">
    <w:name w:val="Style17"/>
    <w:uiPriority w:val="1"/>
    <w:locked/>
    <w:rsid w:val="006A6109"/>
    <w:rPr>
      <w:rFonts w:ascii="Times New Roman" w:hAnsi="Times New Roman"/>
      <w:sz w:val="16"/>
    </w:rPr>
  </w:style>
  <w:style w:type="character" w:customStyle="1" w:styleId="Style18">
    <w:name w:val="Style18"/>
    <w:uiPriority w:val="1"/>
    <w:locked/>
    <w:rsid w:val="006A6109"/>
    <w:rPr>
      <w:rFonts w:ascii="Times New Roman" w:hAnsi="Times New Roman"/>
      <w:sz w:val="16"/>
    </w:rPr>
  </w:style>
  <w:style w:type="character" w:customStyle="1" w:styleId="Style19">
    <w:name w:val="Style19"/>
    <w:uiPriority w:val="1"/>
    <w:locked/>
    <w:rsid w:val="006A6109"/>
    <w:rPr>
      <w:rFonts w:ascii="Times New Roman" w:hAnsi="Times New Roman"/>
      <w:sz w:val="16"/>
    </w:rPr>
  </w:style>
  <w:style w:type="character" w:customStyle="1" w:styleId="Style20">
    <w:name w:val="Style20"/>
    <w:uiPriority w:val="1"/>
    <w:locked/>
    <w:rsid w:val="006A6109"/>
    <w:rPr>
      <w:rFonts w:ascii="Times New Roman" w:hAnsi="Times New Roman"/>
      <w:sz w:val="20"/>
    </w:rPr>
  </w:style>
  <w:style w:type="character" w:customStyle="1" w:styleId="Style22">
    <w:name w:val="Style22"/>
    <w:uiPriority w:val="1"/>
    <w:locked/>
    <w:rsid w:val="006A6109"/>
    <w:rPr>
      <w:rFonts w:ascii="Times New Roman" w:hAnsi="Times New Roman"/>
      <w:sz w:val="20"/>
    </w:rPr>
  </w:style>
  <w:style w:type="character" w:customStyle="1" w:styleId="Style30">
    <w:name w:val="Style30"/>
    <w:uiPriority w:val="1"/>
    <w:locked/>
    <w:rsid w:val="006A6109"/>
    <w:rPr>
      <w:rFonts w:ascii="Times New Roman" w:hAnsi="Times New Roman"/>
      <w:b/>
      <w:sz w:val="20"/>
    </w:rPr>
  </w:style>
  <w:style w:type="character" w:customStyle="1" w:styleId="Style31">
    <w:name w:val="Style31"/>
    <w:uiPriority w:val="1"/>
    <w:locked/>
    <w:rsid w:val="006A6109"/>
    <w:rPr>
      <w:rFonts w:ascii="Times New Roman" w:hAnsi="Times New Roman"/>
      <w:b/>
      <w:sz w:val="20"/>
    </w:rPr>
  </w:style>
  <w:style w:type="character" w:customStyle="1" w:styleId="Style35">
    <w:name w:val="Style35"/>
    <w:uiPriority w:val="1"/>
    <w:locked/>
    <w:rsid w:val="006A6109"/>
    <w:rPr>
      <w:rFonts w:ascii="Times New Roman" w:hAnsi="Times New Roman"/>
      <w:b/>
      <w:sz w:val="20"/>
    </w:rPr>
  </w:style>
  <w:style w:type="table" w:styleId="TableGrid">
    <w:name w:val="Table Grid"/>
    <w:basedOn w:val="TableNormal"/>
    <w:uiPriority w:val="39"/>
    <w:rsid w:val="006A6109"/>
    <w:pPr>
      <w:spacing w:after="0" w:afterAutospacing="1" w:line="240" w:lineRule="auto"/>
    </w:pPr>
    <w:rPr>
      <w:rFonts w:ascii="Times New Roman" w:eastAsia="Calibri" w:hAnsi="Times New Roman" w:cs="Times New Roman"/>
      <w:kern w:val="0"/>
      <w:sz w:val="28"/>
      <w:szCs w:val="28"/>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6A6109"/>
    <w:pPr>
      <w:spacing w:line="240" w:lineRule="exact"/>
    </w:pPr>
    <w:rPr>
      <w:rFonts w:ascii="Verdana" w:eastAsia="Times New Roman" w:hAnsi="Verdana" w:cs="Verdana"/>
      <w:kern w:val="0"/>
      <w:sz w:val="20"/>
      <w:szCs w:val="20"/>
      <w14:ligatures w14:val="none"/>
    </w:rPr>
  </w:style>
  <w:style w:type="paragraph" w:customStyle="1" w:styleId="TableParagraph">
    <w:name w:val="Table Paragraph"/>
    <w:basedOn w:val="Normal"/>
    <w:uiPriority w:val="1"/>
    <w:qFormat/>
    <w:rsid w:val="006A6109"/>
    <w:pPr>
      <w:spacing w:after="0" w:line="240" w:lineRule="auto"/>
    </w:pPr>
    <w:rPr>
      <w:rFonts w:ascii="Arial" w:eastAsia="Arial" w:hAnsi="Arial" w:cs="Arial"/>
      <w:kern w:val="0"/>
      <w14:ligatures w14:val="none"/>
    </w:rPr>
  </w:style>
  <w:style w:type="paragraph" w:styleId="Revision">
    <w:name w:val="Revision"/>
    <w:hidden/>
    <w:uiPriority w:val="99"/>
    <w:semiHidden/>
    <w:rsid w:val="006A6109"/>
    <w:pPr>
      <w:spacing w:after="0" w:line="240" w:lineRule="auto"/>
    </w:pPr>
    <w:rPr>
      <w:rFonts w:ascii="Times New Roman" w:eastAsia="Calibri" w:hAnsi="Times New Roman" w:cs="Times New Roman"/>
      <w:kern w:val="0"/>
      <w:sz w:val="28"/>
      <w:szCs w:val="28"/>
      <w:lang w:val="vi-VN"/>
      <w14:ligatures w14:val="none"/>
    </w:rPr>
  </w:style>
  <w:style w:type="paragraph" w:customStyle="1" w:styleId="NoSpacing1">
    <w:name w:val="No Spacing1"/>
    <w:next w:val="NoSpacing"/>
    <w:uiPriority w:val="1"/>
    <w:qFormat/>
    <w:rsid w:val="006A6109"/>
    <w:pPr>
      <w:spacing w:after="0" w:line="240" w:lineRule="auto"/>
    </w:pPr>
    <w:rPr>
      <w:rFonts w:eastAsia="Times New Roman"/>
      <w:kern w:val="0"/>
      <w:sz w:val="22"/>
      <w:szCs w:val="22"/>
      <w14:ligatures w14:val="none"/>
    </w:rPr>
  </w:style>
  <w:style w:type="paragraph" w:customStyle="1" w:styleId="BodyText31">
    <w:name w:val="Body Text 31"/>
    <w:basedOn w:val="Normal"/>
    <w:next w:val="BodyText3"/>
    <w:link w:val="BodyText3Char"/>
    <w:uiPriority w:val="99"/>
    <w:unhideWhenUsed/>
    <w:rsid w:val="006A6109"/>
    <w:pPr>
      <w:spacing w:after="120" w:line="276" w:lineRule="auto"/>
    </w:pPr>
    <w:rPr>
      <w:rFonts w:cs="Times New Roman"/>
      <w:sz w:val="16"/>
      <w:szCs w:val="16"/>
    </w:rPr>
  </w:style>
  <w:style w:type="character" w:customStyle="1" w:styleId="BodyText3Char">
    <w:name w:val="Body Text 3 Char"/>
    <w:basedOn w:val="DefaultParagraphFont"/>
    <w:link w:val="BodyText31"/>
    <w:uiPriority w:val="99"/>
    <w:rsid w:val="006A6109"/>
    <w:rPr>
      <w:rFonts w:cs="Times New Roman"/>
      <w:sz w:val="16"/>
      <w:szCs w:val="16"/>
      <w:lang w:val="en-US" w:eastAsia="en-US"/>
    </w:rPr>
  </w:style>
  <w:style w:type="paragraph" w:customStyle="1" w:styleId="List1">
    <w:name w:val="List1"/>
    <w:basedOn w:val="Normal"/>
    <w:next w:val="List"/>
    <w:uiPriority w:val="99"/>
    <w:unhideWhenUsed/>
    <w:rsid w:val="006A6109"/>
    <w:pPr>
      <w:spacing w:after="200" w:line="276" w:lineRule="auto"/>
      <w:ind w:left="360" w:hanging="360"/>
      <w:contextualSpacing/>
    </w:pPr>
    <w:rPr>
      <w:rFonts w:ascii="Arial" w:eastAsia="Arial" w:hAnsi="Arial"/>
      <w:kern w:val="0"/>
      <w:sz w:val="18"/>
      <w:szCs w:val="22"/>
      <w14:ligatures w14:val="none"/>
    </w:rPr>
  </w:style>
  <w:style w:type="paragraph" w:customStyle="1" w:styleId="List21">
    <w:name w:val="List 21"/>
    <w:basedOn w:val="Normal"/>
    <w:next w:val="List2"/>
    <w:uiPriority w:val="99"/>
    <w:unhideWhenUsed/>
    <w:rsid w:val="006A6109"/>
    <w:pPr>
      <w:spacing w:after="200" w:line="276" w:lineRule="auto"/>
      <w:ind w:left="720" w:hanging="360"/>
      <w:contextualSpacing/>
    </w:pPr>
    <w:rPr>
      <w:rFonts w:ascii="Arial" w:eastAsia="Arial" w:hAnsi="Arial"/>
      <w:kern w:val="0"/>
      <w:sz w:val="18"/>
      <w:szCs w:val="22"/>
      <w14:ligatures w14:val="none"/>
    </w:rPr>
  </w:style>
  <w:style w:type="paragraph" w:customStyle="1" w:styleId="List31">
    <w:name w:val="List 31"/>
    <w:basedOn w:val="Normal"/>
    <w:next w:val="List3"/>
    <w:uiPriority w:val="99"/>
    <w:unhideWhenUsed/>
    <w:rsid w:val="006A6109"/>
    <w:pPr>
      <w:spacing w:after="200" w:line="276" w:lineRule="auto"/>
      <w:ind w:left="1080" w:hanging="360"/>
      <w:contextualSpacing/>
    </w:pPr>
    <w:rPr>
      <w:rFonts w:ascii="Arial" w:eastAsia="Arial" w:hAnsi="Arial"/>
      <w:kern w:val="0"/>
      <w:sz w:val="18"/>
      <w:szCs w:val="22"/>
      <w14:ligatures w14:val="none"/>
    </w:rPr>
  </w:style>
  <w:style w:type="paragraph" w:customStyle="1" w:styleId="ListBullet2">
    <w:name w:val="List Bullet2"/>
    <w:basedOn w:val="Normal"/>
    <w:next w:val="ListBullet"/>
    <w:uiPriority w:val="99"/>
    <w:unhideWhenUsed/>
    <w:rsid w:val="006A6109"/>
    <w:pPr>
      <w:numPr>
        <w:numId w:val="2"/>
      </w:numPr>
      <w:tabs>
        <w:tab w:val="clear" w:pos="360"/>
      </w:tabs>
      <w:spacing w:after="200" w:line="276" w:lineRule="auto"/>
      <w:ind w:left="0" w:firstLine="0"/>
      <w:contextualSpacing/>
    </w:pPr>
    <w:rPr>
      <w:rFonts w:ascii="Arial" w:eastAsia="Arial" w:hAnsi="Arial"/>
      <w:kern w:val="0"/>
      <w:sz w:val="18"/>
      <w:szCs w:val="22"/>
      <w14:ligatures w14:val="none"/>
    </w:rPr>
  </w:style>
  <w:style w:type="paragraph" w:customStyle="1" w:styleId="ListBullet21">
    <w:name w:val="List Bullet 21"/>
    <w:basedOn w:val="Normal"/>
    <w:next w:val="ListBullet20"/>
    <w:uiPriority w:val="99"/>
    <w:unhideWhenUsed/>
    <w:rsid w:val="006A6109"/>
    <w:pPr>
      <w:numPr>
        <w:numId w:val="3"/>
      </w:numPr>
      <w:tabs>
        <w:tab w:val="clear" w:pos="720"/>
      </w:tabs>
      <w:spacing w:after="200" w:line="276" w:lineRule="auto"/>
      <w:ind w:left="0" w:firstLine="0"/>
      <w:contextualSpacing/>
    </w:pPr>
    <w:rPr>
      <w:rFonts w:ascii="Arial" w:eastAsia="Arial" w:hAnsi="Arial"/>
      <w:kern w:val="0"/>
      <w:sz w:val="18"/>
      <w:szCs w:val="22"/>
      <w14:ligatures w14:val="none"/>
    </w:rPr>
  </w:style>
  <w:style w:type="paragraph" w:customStyle="1" w:styleId="ListBullet31">
    <w:name w:val="List Bullet 31"/>
    <w:basedOn w:val="Normal"/>
    <w:next w:val="ListBullet3"/>
    <w:uiPriority w:val="99"/>
    <w:unhideWhenUsed/>
    <w:rsid w:val="006A6109"/>
    <w:pPr>
      <w:numPr>
        <w:numId w:val="4"/>
      </w:numPr>
      <w:tabs>
        <w:tab w:val="clear" w:pos="1080"/>
      </w:tabs>
      <w:spacing w:after="200" w:line="276" w:lineRule="auto"/>
      <w:ind w:left="0" w:firstLine="0"/>
      <w:contextualSpacing/>
    </w:pPr>
    <w:rPr>
      <w:rFonts w:ascii="Arial" w:eastAsia="Arial" w:hAnsi="Arial"/>
      <w:kern w:val="0"/>
      <w:sz w:val="18"/>
      <w:szCs w:val="22"/>
      <w14:ligatures w14:val="none"/>
    </w:rPr>
  </w:style>
  <w:style w:type="paragraph" w:customStyle="1" w:styleId="ListNumber1">
    <w:name w:val="List Number1"/>
    <w:basedOn w:val="Normal"/>
    <w:next w:val="ListNumber"/>
    <w:uiPriority w:val="99"/>
    <w:unhideWhenUsed/>
    <w:rsid w:val="006A6109"/>
    <w:pPr>
      <w:numPr>
        <w:numId w:val="5"/>
      </w:numPr>
      <w:tabs>
        <w:tab w:val="clear" w:pos="360"/>
      </w:tabs>
      <w:spacing w:after="200" w:line="276" w:lineRule="auto"/>
      <w:ind w:left="0" w:firstLine="0"/>
      <w:contextualSpacing/>
    </w:pPr>
    <w:rPr>
      <w:rFonts w:ascii="Arial" w:eastAsia="Arial" w:hAnsi="Arial"/>
      <w:kern w:val="0"/>
      <w:sz w:val="18"/>
      <w:szCs w:val="22"/>
      <w14:ligatures w14:val="none"/>
    </w:rPr>
  </w:style>
  <w:style w:type="paragraph" w:customStyle="1" w:styleId="ListNumber21">
    <w:name w:val="List Number 21"/>
    <w:basedOn w:val="Normal"/>
    <w:next w:val="ListNumber2"/>
    <w:uiPriority w:val="99"/>
    <w:unhideWhenUsed/>
    <w:rsid w:val="006A6109"/>
    <w:pPr>
      <w:numPr>
        <w:numId w:val="6"/>
      </w:numPr>
      <w:tabs>
        <w:tab w:val="clear" w:pos="720"/>
      </w:tabs>
      <w:spacing w:after="200" w:line="276" w:lineRule="auto"/>
      <w:ind w:left="0" w:firstLine="0"/>
      <w:contextualSpacing/>
    </w:pPr>
    <w:rPr>
      <w:rFonts w:ascii="Arial" w:eastAsia="Arial" w:hAnsi="Arial"/>
      <w:kern w:val="0"/>
      <w:sz w:val="18"/>
      <w:szCs w:val="22"/>
      <w14:ligatures w14:val="none"/>
    </w:rPr>
  </w:style>
  <w:style w:type="paragraph" w:customStyle="1" w:styleId="ListNumber31">
    <w:name w:val="List Number 31"/>
    <w:basedOn w:val="Normal"/>
    <w:next w:val="ListNumber3"/>
    <w:uiPriority w:val="99"/>
    <w:unhideWhenUsed/>
    <w:rsid w:val="006A6109"/>
    <w:pPr>
      <w:numPr>
        <w:numId w:val="7"/>
      </w:numPr>
      <w:tabs>
        <w:tab w:val="clear" w:pos="1080"/>
      </w:tabs>
      <w:spacing w:after="200" w:line="276" w:lineRule="auto"/>
      <w:ind w:left="0" w:firstLine="0"/>
      <w:contextualSpacing/>
    </w:pPr>
    <w:rPr>
      <w:rFonts w:ascii="Arial" w:eastAsia="Arial" w:hAnsi="Arial"/>
      <w:kern w:val="0"/>
      <w:sz w:val="18"/>
      <w:szCs w:val="22"/>
      <w14:ligatures w14:val="none"/>
    </w:rPr>
  </w:style>
  <w:style w:type="paragraph" w:customStyle="1" w:styleId="ListContinue1">
    <w:name w:val="List Continue1"/>
    <w:basedOn w:val="Normal"/>
    <w:next w:val="ListContinue"/>
    <w:uiPriority w:val="99"/>
    <w:unhideWhenUsed/>
    <w:rsid w:val="006A6109"/>
    <w:pPr>
      <w:spacing w:after="120" w:line="276" w:lineRule="auto"/>
      <w:ind w:left="360"/>
      <w:contextualSpacing/>
    </w:pPr>
    <w:rPr>
      <w:rFonts w:ascii="Arial" w:eastAsia="Arial" w:hAnsi="Arial"/>
      <w:kern w:val="0"/>
      <w:sz w:val="18"/>
      <w:szCs w:val="22"/>
      <w14:ligatures w14:val="none"/>
    </w:rPr>
  </w:style>
  <w:style w:type="paragraph" w:customStyle="1" w:styleId="ListContinue21">
    <w:name w:val="List Continue 21"/>
    <w:basedOn w:val="Normal"/>
    <w:next w:val="ListContinue2"/>
    <w:uiPriority w:val="99"/>
    <w:unhideWhenUsed/>
    <w:rsid w:val="006A6109"/>
    <w:pPr>
      <w:spacing w:after="120" w:line="276" w:lineRule="auto"/>
      <w:ind w:left="720"/>
      <w:contextualSpacing/>
    </w:pPr>
    <w:rPr>
      <w:rFonts w:ascii="Arial" w:eastAsia="Arial" w:hAnsi="Arial"/>
      <w:kern w:val="0"/>
      <w:sz w:val="18"/>
      <w:szCs w:val="22"/>
      <w14:ligatures w14:val="none"/>
    </w:rPr>
  </w:style>
  <w:style w:type="paragraph" w:customStyle="1" w:styleId="ListContinue31">
    <w:name w:val="List Continue 31"/>
    <w:basedOn w:val="Normal"/>
    <w:next w:val="ListContinue3"/>
    <w:uiPriority w:val="99"/>
    <w:unhideWhenUsed/>
    <w:rsid w:val="006A6109"/>
    <w:pPr>
      <w:spacing w:after="120" w:line="276" w:lineRule="auto"/>
      <w:ind w:left="1080"/>
      <w:contextualSpacing/>
    </w:pPr>
    <w:rPr>
      <w:rFonts w:ascii="Arial" w:eastAsia="Arial" w:hAnsi="Arial"/>
      <w:kern w:val="0"/>
      <w:sz w:val="18"/>
      <w:szCs w:val="22"/>
      <w14:ligatures w14:val="none"/>
    </w:rPr>
  </w:style>
  <w:style w:type="paragraph" w:customStyle="1" w:styleId="MacroText1">
    <w:name w:val="Macro Text1"/>
    <w:next w:val="MacroText"/>
    <w:link w:val="MacroTextChar"/>
    <w:uiPriority w:val="99"/>
    <w:unhideWhenUsed/>
    <w:rsid w:val="006A6109"/>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cs="Times New Roman"/>
    </w:rPr>
  </w:style>
  <w:style w:type="character" w:customStyle="1" w:styleId="MacroTextChar">
    <w:name w:val="Macro Text Char"/>
    <w:basedOn w:val="DefaultParagraphFont"/>
    <w:link w:val="MacroText1"/>
    <w:uiPriority w:val="99"/>
    <w:rsid w:val="006A6109"/>
    <w:rPr>
      <w:rFonts w:ascii="Courier" w:eastAsia="Times New Roman" w:hAnsi="Courier" w:cs="Times New Roman"/>
      <w:lang w:val="en-US" w:eastAsia="en-US"/>
    </w:rPr>
  </w:style>
  <w:style w:type="paragraph" w:customStyle="1" w:styleId="Caption1">
    <w:name w:val="Caption1"/>
    <w:basedOn w:val="Normal"/>
    <w:next w:val="Normal"/>
    <w:uiPriority w:val="35"/>
    <w:semiHidden/>
    <w:unhideWhenUsed/>
    <w:qFormat/>
    <w:rsid w:val="006A6109"/>
    <w:pPr>
      <w:spacing w:after="200" w:line="240" w:lineRule="auto"/>
    </w:pPr>
    <w:rPr>
      <w:rFonts w:ascii="Arial" w:eastAsia="Arial" w:hAnsi="Arial"/>
      <w:b/>
      <w:bCs/>
      <w:color w:val="156082"/>
      <w:kern w:val="0"/>
      <w:sz w:val="18"/>
      <w:szCs w:val="18"/>
      <w14:ligatures w14:val="none"/>
    </w:rPr>
  </w:style>
  <w:style w:type="character" w:styleId="Strong">
    <w:name w:val="Strong"/>
    <w:basedOn w:val="DefaultParagraphFont"/>
    <w:uiPriority w:val="22"/>
    <w:qFormat/>
    <w:rsid w:val="006A6109"/>
    <w:rPr>
      <w:b/>
      <w:bCs/>
    </w:rPr>
  </w:style>
  <w:style w:type="character" w:styleId="Emphasis">
    <w:name w:val="Emphasis"/>
    <w:basedOn w:val="DefaultParagraphFont"/>
    <w:uiPriority w:val="20"/>
    <w:qFormat/>
    <w:rsid w:val="006A6109"/>
    <w:rPr>
      <w:i/>
      <w:iCs/>
    </w:rPr>
  </w:style>
  <w:style w:type="character" w:customStyle="1" w:styleId="SubtleEmphasis1">
    <w:name w:val="Subtle Emphasis1"/>
    <w:basedOn w:val="DefaultParagraphFont"/>
    <w:uiPriority w:val="19"/>
    <w:qFormat/>
    <w:rsid w:val="006A6109"/>
    <w:rPr>
      <w:i/>
      <w:iCs/>
      <w:color w:val="808080"/>
    </w:rPr>
  </w:style>
  <w:style w:type="character" w:customStyle="1" w:styleId="SubtleReference1">
    <w:name w:val="Subtle Reference1"/>
    <w:basedOn w:val="DefaultParagraphFont"/>
    <w:uiPriority w:val="31"/>
    <w:qFormat/>
    <w:rsid w:val="006A6109"/>
    <w:rPr>
      <w:smallCaps/>
      <w:color w:val="E97132"/>
      <w:u w:val="single"/>
    </w:rPr>
  </w:style>
  <w:style w:type="character" w:styleId="BookTitle">
    <w:name w:val="Book Title"/>
    <w:basedOn w:val="DefaultParagraphFont"/>
    <w:uiPriority w:val="33"/>
    <w:qFormat/>
    <w:rsid w:val="006A6109"/>
    <w:rPr>
      <w:b/>
      <w:bCs/>
      <w:smallCaps/>
      <w:spacing w:val="5"/>
    </w:rPr>
  </w:style>
  <w:style w:type="table" w:customStyle="1" w:styleId="LightShading1">
    <w:name w:val="Light Shading1"/>
    <w:basedOn w:val="TableNormal"/>
    <w:next w:val="LightShading"/>
    <w:uiPriority w:val="60"/>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A6109"/>
    <w:pPr>
      <w:spacing w:after="0" w:line="240" w:lineRule="auto"/>
    </w:pPr>
    <w:rPr>
      <w:rFonts w:eastAsia="Times New Roman"/>
      <w:color w:val="0F4761"/>
      <w:kern w:val="0"/>
      <w:sz w:val="22"/>
      <w:szCs w:val="22"/>
      <w14:ligatures w14:val="none"/>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customStyle="1" w:styleId="LightShading-Accent21">
    <w:name w:val="Light Shading - Accent 21"/>
    <w:basedOn w:val="TableNormal"/>
    <w:next w:val="LightShading-Accent2"/>
    <w:uiPriority w:val="60"/>
    <w:rsid w:val="006A6109"/>
    <w:pPr>
      <w:spacing w:after="0" w:line="240" w:lineRule="auto"/>
    </w:pPr>
    <w:rPr>
      <w:rFonts w:eastAsia="Times New Roman"/>
      <w:color w:val="BF4E14"/>
      <w:kern w:val="0"/>
      <w:sz w:val="22"/>
      <w:szCs w:val="22"/>
      <w14:ligatures w14:val="none"/>
    </w:rPr>
    <w:tblPr>
      <w:tblStyleRowBandSize w:val="1"/>
      <w:tblStyleColBandSize w:val="1"/>
      <w:tblBorders>
        <w:top w:val="single" w:sz="8" w:space="0" w:color="E97132"/>
        <w:bottom w:val="single" w:sz="8" w:space="0" w:color="E97132"/>
      </w:tblBorders>
    </w:tblPr>
    <w:tblStylePr w:type="fir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customStyle="1" w:styleId="LightShading-Accent31">
    <w:name w:val="Light Shading - Accent 31"/>
    <w:basedOn w:val="TableNormal"/>
    <w:next w:val="LightShading-Accent3"/>
    <w:uiPriority w:val="60"/>
    <w:rsid w:val="006A6109"/>
    <w:pPr>
      <w:spacing w:after="0" w:line="240" w:lineRule="auto"/>
    </w:pPr>
    <w:rPr>
      <w:rFonts w:eastAsia="Times New Roman"/>
      <w:color w:val="124F1A"/>
      <w:kern w:val="0"/>
      <w:sz w:val="22"/>
      <w:szCs w:val="22"/>
      <w14:ligatures w14:val="none"/>
    </w:rPr>
    <w:tblPr>
      <w:tblStyleRowBandSize w:val="1"/>
      <w:tblStyleColBandSize w:val="1"/>
      <w:tblBorders>
        <w:top w:val="single" w:sz="8" w:space="0" w:color="196B24"/>
        <w:bottom w:val="single" w:sz="8" w:space="0" w:color="196B24"/>
      </w:tblBorders>
    </w:tblPr>
    <w:tblStylePr w:type="fir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customStyle="1" w:styleId="LightShading-Accent41">
    <w:name w:val="Light Shading - Accent 41"/>
    <w:basedOn w:val="TableNormal"/>
    <w:next w:val="LightShading-Accent4"/>
    <w:uiPriority w:val="60"/>
    <w:rsid w:val="006A6109"/>
    <w:pPr>
      <w:spacing w:after="0" w:line="240" w:lineRule="auto"/>
    </w:pPr>
    <w:rPr>
      <w:rFonts w:eastAsia="Times New Roman"/>
      <w:color w:val="0B769F"/>
      <w:kern w:val="0"/>
      <w:sz w:val="22"/>
      <w:szCs w:val="22"/>
      <w14:ligatures w14:val="none"/>
    </w:rPr>
    <w:tblPr>
      <w:tblStyleRowBandSize w:val="1"/>
      <w:tblStyleColBandSize w:val="1"/>
      <w:tblBorders>
        <w:top w:val="single" w:sz="8" w:space="0" w:color="0F9ED5"/>
        <w:bottom w:val="single" w:sz="8" w:space="0" w:color="0F9ED5"/>
      </w:tblBorders>
    </w:tblPr>
    <w:tblStylePr w:type="fir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customStyle="1" w:styleId="LightShading-Accent51">
    <w:name w:val="Light Shading - Accent 51"/>
    <w:basedOn w:val="TableNormal"/>
    <w:next w:val="LightShading-Accent5"/>
    <w:uiPriority w:val="60"/>
    <w:rsid w:val="006A6109"/>
    <w:pPr>
      <w:spacing w:after="0" w:line="240" w:lineRule="auto"/>
    </w:pPr>
    <w:rPr>
      <w:rFonts w:eastAsia="Times New Roman"/>
      <w:color w:val="77206D"/>
      <w:kern w:val="0"/>
      <w:sz w:val="22"/>
      <w:szCs w:val="22"/>
      <w14:ligatures w14:val="none"/>
    </w:rPr>
    <w:tblPr>
      <w:tblStyleRowBandSize w:val="1"/>
      <w:tblStyleColBandSize w:val="1"/>
      <w:tblBorders>
        <w:top w:val="single" w:sz="8" w:space="0" w:color="A02B93"/>
        <w:bottom w:val="single" w:sz="8" w:space="0" w:color="A02B93"/>
      </w:tblBorders>
    </w:tblPr>
    <w:tblStylePr w:type="fir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customStyle="1" w:styleId="LightShading-Accent61">
    <w:name w:val="Light Shading - Accent 61"/>
    <w:basedOn w:val="TableNormal"/>
    <w:next w:val="LightShading-Accent6"/>
    <w:uiPriority w:val="60"/>
    <w:rsid w:val="006A6109"/>
    <w:pPr>
      <w:spacing w:after="0" w:line="240" w:lineRule="auto"/>
    </w:pPr>
    <w:rPr>
      <w:rFonts w:eastAsia="Times New Roman"/>
      <w:color w:val="3A7C22"/>
      <w:kern w:val="0"/>
      <w:sz w:val="22"/>
      <w:szCs w:val="22"/>
      <w14:ligatures w14:val="none"/>
    </w:rPr>
    <w:tblPr>
      <w:tblStyleRowBandSize w:val="1"/>
      <w:tblStyleColBandSize w:val="1"/>
      <w:tblBorders>
        <w:top w:val="single" w:sz="8" w:space="0" w:color="4EA72E"/>
        <w:bottom w:val="single" w:sz="8" w:space="0" w:color="4EA72E"/>
      </w:tblBorders>
    </w:tblPr>
    <w:tblStylePr w:type="fir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table" w:customStyle="1" w:styleId="LightList1">
    <w:name w:val="Light List1"/>
    <w:basedOn w:val="TableNormal"/>
    <w:next w:val="LightList"/>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table" w:customStyle="1" w:styleId="LightList-Accent21">
    <w:name w:val="Light List - Accent 21"/>
    <w:basedOn w:val="TableNormal"/>
    <w:next w:val="LightList-Accent2"/>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table" w:customStyle="1" w:styleId="LightList-Accent31">
    <w:name w:val="Light List - Accent 31"/>
    <w:basedOn w:val="TableNormal"/>
    <w:next w:val="LightList-Accent3"/>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table" w:customStyle="1" w:styleId="LightList-Accent41">
    <w:name w:val="Light List - Accent 41"/>
    <w:basedOn w:val="TableNormal"/>
    <w:next w:val="LightList-Accent4"/>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pPr>
        <w:spacing w:before="0" w:after="0" w:line="240" w:lineRule="auto"/>
      </w:pPr>
      <w:rPr>
        <w:b/>
        <w:bCs/>
        <w:color w:val="FFFFFF"/>
      </w:rPr>
      <w:tblPr/>
      <w:tcPr>
        <w:shd w:val="clear" w:color="auto" w:fill="0F9ED5"/>
      </w:tcPr>
    </w:tblStylePr>
    <w:tblStylePr w:type="lastRow">
      <w:pPr>
        <w:spacing w:before="0" w:after="0" w:line="240" w:lineRule="auto"/>
      </w:pPr>
      <w:rPr>
        <w:b/>
        <w:bCs/>
      </w:rPr>
      <w:tblPr/>
      <w:tcPr>
        <w:tcBorders>
          <w:top w:val="double" w:sz="6" w:space="0" w:color="0F9ED5"/>
          <w:left w:val="single" w:sz="8" w:space="0" w:color="0F9ED5"/>
          <w:bottom w:val="single" w:sz="8" w:space="0" w:color="0F9ED5"/>
          <w:right w:val="single" w:sz="8" w:space="0" w:color="0F9ED5"/>
        </w:tcBorders>
      </w:tcPr>
    </w:tblStylePr>
    <w:tblStylePr w:type="firstCol">
      <w:rPr>
        <w:b/>
        <w:bCs/>
      </w:rPr>
    </w:tblStylePr>
    <w:tblStylePr w:type="lastCol">
      <w:rPr>
        <w:b/>
        <w:bCs/>
      </w:rPr>
    </w:tblStylePr>
    <w:tblStylePr w:type="band1Vert">
      <w:tblPr/>
      <w:tcPr>
        <w:tcBorders>
          <w:top w:val="single" w:sz="8" w:space="0" w:color="0F9ED5"/>
          <w:left w:val="single" w:sz="8" w:space="0" w:color="0F9ED5"/>
          <w:bottom w:val="single" w:sz="8" w:space="0" w:color="0F9ED5"/>
          <w:right w:val="single" w:sz="8" w:space="0" w:color="0F9ED5"/>
        </w:tcBorders>
      </w:tcPr>
    </w:tblStylePr>
    <w:tblStylePr w:type="band1Horz">
      <w:tblPr/>
      <w:tcPr>
        <w:tcBorders>
          <w:top w:val="single" w:sz="8" w:space="0" w:color="0F9ED5"/>
          <w:left w:val="single" w:sz="8" w:space="0" w:color="0F9ED5"/>
          <w:bottom w:val="single" w:sz="8" w:space="0" w:color="0F9ED5"/>
          <w:right w:val="single" w:sz="8" w:space="0" w:color="0F9ED5"/>
        </w:tcBorders>
      </w:tcPr>
    </w:tblStylePr>
  </w:style>
  <w:style w:type="table" w:customStyle="1" w:styleId="LightList-Accent51">
    <w:name w:val="Light List - Accent 51"/>
    <w:basedOn w:val="TableNormal"/>
    <w:next w:val="LightList-Accent5"/>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pPr>
        <w:spacing w:before="0" w:after="0" w:line="240" w:lineRule="auto"/>
      </w:pPr>
      <w:rPr>
        <w:b/>
        <w:bCs/>
        <w:color w:val="FFFFFF"/>
      </w:rPr>
      <w:tblPr/>
      <w:tcPr>
        <w:shd w:val="clear" w:color="auto" w:fill="A02B93"/>
      </w:tcPr>
    </w:tblStylePr>
    <w:tblStylePr w:type="lastRow">
      <w:pPr>
        <w:spacing w:before="0" w:after="0" w:line="240" w:lineRule="auto"/>
      </w:pPr>
      <w:rPr>
        <w:b/>
        <w:bCs/>
      </w:rPr>
      <w:tblPr/>
      <w:tcPr>
        <w:tcBorders>
          <w:top w:val="double" w:sz="6" w:space="0" w:color="A02B93"/>
          <w:left w:val="single" w:sz="8" w:space="0" w:color="A02B93"/>
          <w:bottom w:val="single" w:sz="8" w:space="0" w:color="A02B93"/>
          <w:right w:val="single" w:sz="8" w:space="0" w:color="A02B93"/>
        </w:tcBorders>
      </w:tcPr>
    </w:tblStylePr>
    <w:tblStylePr w:type="firstCol">
      <w:rPr>
        <w:b/>
        <w:bCs/>
      </w:rPr>
    </w:tblStylePr>
    <w:tblStylePr w:type="lastCol">
      <w:rPr>
        <w:b/>
        <w:bCs/>
      </w:rPr>
    </w:tblStylePr>
    <w:tblStylePr w:type="band1Vert">
      <w:tblPr/>
      <w:tcPr>
        <w:tcBorders>
          <w:top w:val="single" w:sz="8" w:space="0" w:color="A02B93"/>
          <w:left w:val="single" w:sz="8" w:space="0" w:color="A02B93"/>
          <w:bottom w:val="single" w:sz="8" w:space="0" w:color="A02B93"/>
          <w:right w:val="single" w:sz="8" w:space="0" w:color="A02B93"/>
        </w:tcBorders>
      </w:tcPr>
    </w:tblStylePr>
    <w:tblStylePr w:type="band1Horz">
      <w:tblPr/>
      <w:tcPr>
        <w:tcBorders>
          <w:top w:val="single" w:sz="8" w:space="0" w:color="A02B93"/>
          <w:left w:val="single" w:sz="8" w:space="0" w:color="A02B93"/>
          <w:bottom w:val="single" w:sz="8" w:space="0" w:color="A02B93"/>
          <w:right w:val="single" w:sz="8" w:space="0" w:color="A02B93"/>
        </w:tcBorders>
      </w:tcPr>
    </w:tblStylePr>
  </w:style>
  <w:style w:type="table" w:customStyle="1" w:styleId="LightList-Accent61">
    <w:name w:val="Light List - Accent 61"/>
    <w:basedOn w:val="TableNormal"/>
    <w:next w:val="LightList-Accent6"/>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pPr>
        <w:spacing w:before="0" w:after="0" w:line="240" w:lineRule="auto"/>
      </w:pPr>
      <w:rPr>
        <w:b/>
        <w:bCs/>
        <w:color w:val="FFFFFF"/>
      </w:rPr>
      <w:tblPr/>
      <w:tcPr>
        <w:shd w:val="clear" w:color="auto" w:fill="4EA72E"/>
      </w:tcPr>
    </w:tblStylePr>
    <w:tblStylePr w:type="lastRow">
      <w:pPr>
        <w:spacing w:before="0" w:after="0" w:line="240" w:lineRule="auto"/>
      </w:pPr>
      <w:rPr>
        <w:b/>
        <w:bCs/>
      </w:rPr>
      <w:tblPr/>
      <w:tcPr>
        <w:tcBorders>
          <w:top w:val="double" w:sz="6" w:space="0" w:color="4EA72E"/>
          <w:left w:val="single" w:sz="8" w:space="0" w:color="4EA72E"/>
          <w:bottom w:val="single" w:sz="8" w:space="0" w:color="4EA72E"/>
          <w:right w:val="single" w:sz="8" w:space="0" w:color="4EA72E"/>
        </w:tcBorders>
      </w:tcPr>
    </w:tblStylePr>
    <w:tblStylePr w:type="firstCol">
      <w:rPr>
        <w:b/>
        <w:bCs/>
      </w:rPr>
    </w:tblStylePr>
    <w:tblStylePr w:type="lastCol">
      <w:rPr>
        <w:b/>
        <w:bCs/>
      </w:rPr>
    </w:tblStylePr>
    <w:tblStylePr w:type="band1Vert">
      <w:tblPr/>
      <w:tcPr>
        <w:tcBorders>
          <w:top w:val="single" w:sz="8" w:space="0" w:color="4EA72E"/>
          <w:left w:val="single" w:sz="8" w:space="0" w:color="4EA72E"/>
          <w:bottom w:val="single" w:sz="8" w:space="0" w:color="4EA72E"/>
          <w:right w:val="single" w:sz="8" w:space="0" w:color="4EA72E"/>
        </w:tcBorders>
      </w:tcPr>
    </w:tblStylePr>
    <w:tblStylePr w:type="band1Horz">
      <w:tblPr/>
      <w:tcPr>
        <w:tcBorders>
          <w:top w:val="single" w:sz="8" w:space="0" w:color="4EA72E"/>
          <w:left w:val="single" w:sz="8" w:space="0" w:color="4EA72E"/>
          <w:bottom w:val="single" w:sz="8" w:space="0" w:color="4EA72E"/>
          <w:right w:val="single" w:sz="8" w:space="0" w:color="4EA72E"/>
        </w:tcBorders>
      </w:tcPr>
    </w:tblStylePr>
  </w:style>
  <w:style w:type="table" w:customStyle="1" w:styleId="LightGrid1">
    <w:name w:val="Light Grid1"/>
    <w:basedOn w:val="TableNormal"/>
    <w:next w:val="LightGrid"/>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blStylePr w:type="firstRow">
      <w:pPr>
        <w:spacing w:before="0" w:after="0" w:line="240" w:lineRule="auto"/>
      </w:pPr>
      <w:rPr>
        <w:rFonts w:ascii="Times New Roman" w:eastAsia="Times New Roman" w:hAnsi="Times New Roman" w:cs="Times New Roman"/>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customStyle="1" w:styleId="LightGrid-Accent21">
    <w:name w:val="Light Grid - Accent 21"/>
    <w:basedOn w:val="TableNormal"/>
    <w:next w:val="LightGrid-Accent2"/>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blStylePr w:type="firstRow">
      <w:pPr>
        <w:spacing w:before="0" w:after="0" w:line="240" w:lineRule="auto"/>
      </w:pPr>
      <w:rPr>
        <w:rFonts w:ascii="Times New Roman" w:eastAsia="Times New Roman" w:hAnsi="Times New Roman" w:cs="Times New Roman"/>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customStyle="1" w:styleId="LightGrid-Accent31">
    <w:name w:val="Light Grid - Accent 31"/>
    <w:basedOn w:val="TableNormal"/>
    <w:next w:val="LightGrid-Accent3"/>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blStylePr w:type="firstRow">
      <w:pPr>
        <w:spacing w:before="0" w:after="0" w:line="240" w:lineRule="auto"/>
      </w:pPr>
      <w:rPr>
        <w:rFonts w:ascii="Times New Roman" w:eastAsia="Times New Roman" w:hAnsi="Times New Roman" w:cs="Times New Roman"/>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LightGrid-Accent41">
    <w:name w:val="Light Grid - Accent 41"/>
    <w:basedOn w:val="TableNormal"/>
    <w:next w:val="LightGrid-Accent4"/>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blStylePr w:type="firstRow">
      <w:pPr>
        <w:spacing w:before="0" w:after="0" w:line="240" w:lineRule="auto"/>
      </w:pPr>
      <w:rPr>
        <w:rFonts w:ascii="Times New Roman" w:eastAsia="Times New Roman" w:hAnsi="Times New Roman" w:cs="Times New Roman"/>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customStyle="1" w:styleId="LightGrid-Accent51">
    <w:name w:val="Light Grid - Accent 51"/>
    <w:basedOn w:val="TableNormal"/>
    <w:next w:val="LightGrid-Accent5"/>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blStylePr w:type="firstRow">
      <w:pPr>
        <w:spacing w:before="0" w:after="0" w:line="240" w:lineRule="auto"/>
      </w:pPr>
      <w:rPr>
        <w:rFonts w:ascii="Times New Roman" w:eastAsia="Times New Roman" w:hAnsi="Times New Roman" w:cs="Times New Roman"/>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customStyle="1" w:styleId="LightGrid-Accent61">
    <w:name w:val="Light Grid - Accent 61"/>
    <w:basedOn w:val="TableNormal"/>
    <w:next w:val="LightGrid-Accent6"/>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blStylePr w:type="firstRow">
      <w:pPr>
        <w:spacing w:before="0" w:after="0" w:line="240" w:lineRule="auto"/>
      </w:pPr>
      <w:rPr>
        <w:rFonts w:ascii="Times New Roman" w:eastAsia="Times New Roman" w:hAnsi="Times New Roman" w:cs="Times New Roman"/>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customStyle="1" w:styleId="MediumShading11">
    <w:name w:val="Medium Shading 11"/>
    <w:basedOn w:val="TableNormal"/>
    <w:next w:val="MediumShading1"/>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tblBorders>
    </w:tblPr>
    <w:tblStylePr w:type="firstRow">
      <w:pPr>
        <w:spacing w:before="0" w:after="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0" w:after="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1Horz">
      <w:tblPr/>
      <w:tcPr>
        <w:tcBorders>
          <w:insideH w:val="nil"/>
          <w:insideV w:val="nil"/>
        </w:tcBorders>
        <w:shd w:val="clear" w:color="auto" w:fill="B2DEF2"/>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tblBorders>
    </w:tblPr>
    <w:tblStylePr w:type="firstRow">
      <w:pPr>
        <w:spacing w:before="0" w:after="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0" w:after="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1Horz">
      <w:tblPr/>
      <w:tcPr>
        <w:tcBorders>
          <w:insideH w:val="nil"/>
          <w:insideV w:val="nil"/>
        </w:tcBorders>
        <w:shd w:val="clear" w:color="auto" w:fill="F9DBCC"/>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tblBorders>
    </w:tblPr>
    <w:tblStylePr w:type="firstRow">
      <w:pPr>
        <w:spacing w:before="0" w:after="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0" w:after="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1Horz">
      <w:tblPr/>
      <w:tcPr>
        <w:tcBorders>
          <w:insideH w:val="nil"/>
          <w:insideV w:val="nil"/>
        </w:tcBorders>
        <w:shd w:val="clear" w:color="auto" w:fill="B3EDBA"/>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tblBorders>
    </w:tblPr>
    <w:tblStylePr w:type="firstRow">
      <w:pPr>
        <w:spacing w:before="0" w:after="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0" w:after="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1Horz">
      <w:tblPr/>
      <w:tcPr>
        <w:tcBorders>
          <w:insideH w:val="nil"/>
          <w:insideV w:val="nil"/>
        </w:tcBorders>
        <w:shd w:val="clear" w:color="auto" w:fill="BDE9FA"/>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tblBorders>
    </w:tblPr>
    <w:tblStylePr w:type="firstRow">
      <w:pPr>
        <w:spacing w:before="0" w:after="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0" w:after="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1Horz">
      <w:tblPr/>
      <w:tcPr>
        <w:tcBorders>
          <w:insideH w:val="nil"/>
          <w:insideV w:val="nil"/>
        </w:tcBorders>
        <w:shd w:val="clear" w:color="auto" w:fill="EFC3E9"/>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tblBorders>
    </w:tblPr>
    <w:tblStylePr w:type="firstRow">
      <w:pPr>
        <w:spacing w:before="0" w:after="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0" w:after="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1Horz">
      <w:tblPr/>
      <w:tcPr>
        <w:tcBorders>
          <w:insideH w:val="nil"/>
          <w:insideV w:val="nil"/>
        </w:tcBorders>
        <w:shd w:val="clear" w:color="auto" w:fill="D0EFC5"/>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156082"/>
        <w:bottom w:val="single" w:sz="8" w:space="0" w:color="156082"/>
      </w:tblBorders>
    </w:tblPr>
    <w:tblStylePr w:type="firstRow">
      <w:rPr>
        <w:rFonts w:ascii="Times New Roman" w:eastAsia="Times New Roman" w:hAnsi="Times New Roman" w:cs="Times New Roman"/>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Pr/>
      <w:tcPr>
        <w:tcBorders>
          <w:top w:val="single" w:sz="8" w:space="0" w:color="156082"/>
          <w:bottom w:val="single" w:sz="8" w:space="0" w:color="156082"/>
        </w:tcBorders>
      </w:tcPr>
    </w:tblStylePr>
    <w:tblStylePr w:type="band1Vert">
      <w:tblPr/>
      <w:tcPr>
        <w:shd w:val="clear" w:color="auto" w:fill="B2DEF2"/>
      </w:tcPr>
    </w:tblStylePr>
    <w:tblStylePr w:type="band1Horz">
      <w:tblPr/>
      <w:tcPr>
        <w:shd w:val="clear" w:color="auto" w:fill="B2DEF2"/>
      </w:tcPr>
    </w:tblStylePr>
  </w:style>
  <w:style w:type="table" w:customStyle="1" w:styleId="MediumList1-Accent21">
    <w:name w:val="Medium List 1 - Accent 21"/>
    <w:basedOn w:val="TableNormal"/>
    <w:next w:val="MediumList1-Accent2"/>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E97132"/>
        <w:bottom w:val="single" w:sz="8" w:space="0" w:color="E97132"/>
      </w:tblBorders>
    </w:tblPr>
    <w:tblStylePr w:type="firstRow">
      <w:rPr>
        <w:rFonts w:ascii="Times New Roman" w:eastAsia="Times New Roman" w:hAnsi="Times New Roman" w:cs="Times New Roman"/>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Pr/>
      <w:tcPr>
        <w:tcBorders>
          <w:top w:val="single" w:sz="8" w:space="0" w:color="E97132"/>
          <w:bottom w:val="single" w:sz="8" w:space="0" w:color="E97132"/>
        </w:tcBorders>
      </w:tcPr>
    </w:tblStylePr>
    <w:tblStylePr w:type="band1Vert">
      <w:tblPr/>
      <w:tcPr>
        <w:shd w:val="clear" w:color="auto" w:fill="F9DBCC"/>
      </w:tcPr>
    </w:tblStylePr>
    <w:tblStylePr w:type="band1Horz">
      <w:tblPr/>
      <w:tcPr>
        <w:shd w:val="clear" w:color="auto" w:fill="F9DBCC"/>
      </w:tcPr>
    </w:tblStylePr>
  </w:style>
  <w:style w:type="table" w:customStyle="1" w:styleId="MediumList1-Accent31">
    <w:name w:val="Medium List 1 - Accent 31"/>
    <w:basedOn w:val="TableNormal"/>
    <w:next w:val="MediumList1-Accent3"/>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196B24"/>
        <w:bottom w:val="single" w:sz="8" w:space="0" w:color="196B24"/>
      </w:tblBorders>
    </w:tblPr>
    <w:tblStylePr w:type="firstRow">
      <w:rPr>
        <w:rFonts w:ascii="Times New Roman" w:eastAsia="Times New Roman" w:hAnsi="Times New Roman" w:cs="Times New Roman"/>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Pr/>
      <w:tcPr>
        <w:tcBorders>
          <w:top w:val="single" w:sz="8" w:space="0" w:color="196B24"/>
          <w:bottom w:val="single" w:sz="8" w:space="0" w:color="196B24"/>
        </w:tcBorders>
      </w:tcPr>
    </w:tblStylePr>
    <w:tblStylePr w:type="band1Vert">
      <w:tblPr/>
      <w:tcPr>
        <w:shd w:val="clear" w:color="auto" w:fill="B3EDBA"/>
      </w:tcPr>
    </w:tblStylePr>
    <w:tblStylePr w:type="band1Horz">
      <w:tblPr/>
      <w:tcPr>
        <w:shd w:val="clear" w:color="auto" w:fill="B3EDBA"/>
      </w:tcPr>
    </w:tblStylePr>
  </w:style>
  <w:style w:type="table" w:customStyle="1" w:styleId="MediumList1-Accent41">
    <w:name w:val="Medium List 1 - Accent 41"/>
    <w:basedOn w:val="TableNormal"/>
    <w:next w:val="MediumList1-Accent4"/>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F9ED5"/>
        <w:bottom w:val="single" w:sz="8" w:space="0" w:color="0F9ED5"/>
      </w:tblBorders>
    </w:tblPr>
    <w:tblStylePr w:type="firstRow">
      <w:rPr>
        <w:rFonts w:ascii="Times New Roman" w:eastAsia="Times New Roman" w:hAnsi="Times New Roman" w:cs="Times New Roman"/>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Pr/>
      <w:tcPr>
        <w:tcBorders>
          <w:top w:val="single" w:sz="8" w:space="0" w:color="0F9ED5"/>
          <w:bottom w:val="single" w:sz="8" w:space="0" w:color="0F9ED5"/>
        </w:tcBorders>
      </w:tcPr>
    </w:tblStylePr>
    <w:tblStylePr w:type="band1Vert">
      <w:tblPr/>
      <w:tcPr>
        <w:shd w:val="clear" w:color="auto" w:fill="BDE9FA"/>
      </w:tcPr>
    </w:tblStylePr>
    <w:tblStylePr w:type="band1Horz">
      <w:tblPr/>
      <w:tcPr>
        <w:shd w:val="clear" w:color="auto" w:fill="BDE9FA"/>
      </w:tcPr>
    </w:tblStylePr>
  </w:style>
  <w:style w:type="table" w:customStyle="1" w:styleId="MediumList1-Accent51">
    <w:name w:val="Medium List 1 - Accent 51"/>
    <w:basedOn w:val="TableNormal"/>
    <w:next w:val="MediumList1-Accent5"/>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A02B93"/>
        <w:bottom w:val="single" w:sz="8" w:space="0" w:color="A02B93"/>
      </w:tblBorders>
    </w:tblPr>
    <w:tblStylePr w:type="firstRow">
      <w:rPr>
        <w:rFonts w:ascii="Times New Roman" w:eastAsia="Times New Roman" w:hAnsi="Times New Roman" w:cs="Times New Roman"/>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Pr/>
      <w:tcPr>
        <w:tcBorders>
          <w:top w:val="single" w:sz="8" w:space="0" w:color="A02B93"/>
          <w:bottom w:val="single" w:sz="8" w:space="0" w:color="A02B93"/>
        </w:tcBorders>
      </w:tcPr>
    </w:tblStylePr>
    <w:tblStylePr w:type="band1Vert">
      <w:tblPr/>
      <w:tcPr>
        <w:shd w:val="clear" w:color="auto" w:fill="EFC3E9"/>
      </w:tcPr>
    </w:tblStylePr>
    <w:tblStylePr w:type="band1Horz">
      <w:tblPr/>
      <w:tcPr>
        <w:shd w:val="clear" w:color="auto" w:fill="EFC3E9"/>
      </w:tcPr>
    </w:tblStylePr>
  </w:style>
  <w:style w:type="table" w:customStyle="1" w:styleId="MediumList1-Accent61">
    <w:name w:val="Medium List 1 - Accent 61"/>
    <w:basedOn w:val="TableNormal"/>
    <w:next w:val="MediumList1-Accent6"/>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4EA72E"/>
        <w:bottom w:val="single" w:sz="8" w:space="0" w:color="4EA72E"/>
      </w:tblBorders>
    </w:tblPr>
    <w:tblStylePr w:type="firstRow">
      <w:rPr>
        <w:rFonts w:ascii="Times New Roman" w:eastAsia="Times New Roman" w:hAnsi="Times New Roman" w:cs="Times New Roman"/>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Pr/>
      <w:tcPr>
        <w:tcBorders>
          <w:top w:val="single" w:sz="8" w:space="0" w:color="4EA72E"/>
          <w:bottom w:val="single" w:sz="8" w:space="0" w:color="4EA72E"/>
        </w:tcBorders>
      </w:tcPr>
    </w:tblStylePr>
    <w:tblStylePr w:type="band1Vert">
      <w:tblPr/>
      <w:tcPr>
        <w:shd w:val="clear" w:color="auto" w:fill="D0EFC5"/>
      </w:tcPr>
    </w:tblStylePr>
    <w:tblStylePr w:type="band1Horz">
      <w:tblPr/>
      <w:tcPr>
        <w:shd w:val="clear" w:color="auto" w:fill="D0EFC5"/>
      </w:tcPr>
    </w:tblStylePr>
  </w:style>
  <w:style w:type="table" w:customStyle="1" w:styleId="MediumList21">
    <w:name w:val="Medium List 21"/>
    <w:basedOn w:val="TableNormal"/>
    <w:next w:val="MediumList2"/>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bottom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insideV w:val="single" w:sz="8" w:space="0" w:color="2198CF"/>
      </w:tblBorders>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customStyle="1" w:styleId="MediumGrid1-Accent21">
    <w:name w:val="Medium Grid 1 - Accent 21"/>
    <w:basedOn w:val="TableNormal"/>
    <w:next w:val="MediumGrid1-Accent2"/>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insideV w:val="single" w:sz="8" w:space="0" w:color="EE9465"/>
      </w:tblBorders>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customStyle="1" w:styleId="MediumGrid1-Accent31">
    <w:name w:val="Medium Grid 1 - Accent 31"/>
    <w:basedOn w:val="TableNormal"/>
    <w:next w:val="MediumGrid1-Accent3"/>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insideV w:val="single" w:sz="8" w:space="0" w:color="2BB73D"/>
      </w:tblBorders>
    </w:tblPr>
    <w:tcPr>
      <w:shd w:val="clear" w:color="auto" w:fill="B3EDBA"/>
    </w:tcPr>
    <w:tblStylePr w:type="firstRow">
      <w:rPr>
        <w:b/>
        <w:bCs/>
      </w:rPr>
    </w:tblStylePr>
    <w:tblStylePr w:type="lastRow">
      <w:rPr>
        <w:b/>
        <w:bCs/>
      </w:rPr>
      <w:tblPr/>
      <w:tcPr>
        <w:tcBorders>
          <w:top w:val="single" w:sz="18" w:space="0" w:color="2BB73D"/>
        </w:tcBorders>
      </w:tcPr>
    </w:tblStylePr>
    <w:tblStylePr w:type="firstCol">
      <w:rPr>
        <w:b/>
        <w:bCs/>
      </w:rPr>
    </w:tblStylePr>
    <w:tblStylePr w:type="lastCol">
      <w:rPr>
        <w:b/>
        <w:bCs/>
      </w:rPr>
    </w:tblStylePr>
    <w:tblStylePr w:type="band1Vert">
      <w:tblPr/>
      <w:tcPr>
        <w:shd w:val="clear" w:color="auto" w:fill="66DB75"/>
      </w:tcPr>
    </w:tblStylePr>
    <w:tblStylePr w:type="band1Horz">
      <w:tblPr/>
      <w:tcPr>
        <w:shd w:val="clear" w:color="auto" w:fill="66DB75"/>
      </w:tcPr>
    </w:tblStylePr>
  </w:style>
  <w:style w:type="table" w:customStyle="1" w:styleId="MediumGrid1-Accent41">
    <w:name w:val="Medium Grid 1 - Accent 41"/>
    <w:basedOn w:val="TableNormal"/>
    <w:next w:val="MediumGrid1-Accent4"/>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insideV w:val="single" w:sz="8" w:space="0" w:color="39BEF1"/>
      </w:tblBorders>
    </w:tblPr>
    <w:tcPr>
      <w:shd w:val="clear" w:color="auto" w:fill="BDE9FA"/>
    </w:tcPr>
    <w:tblStylePr w:type="firstRow">
      <w:rPr>
        <w:b/>
        <w:bCs/>
      </w:rPr>
    </w:tblStylePr>
    <w:tblStylePr w:type="lastRow">
      <w:rPr>
        <w:b/>
        <w:bCs/>
      </w:rPr>
      <w:tblPr/>
      <w:tcPr>
        <w:tcBorders>
          <w:top w:val="single" w:sz="18" w:space="0" w:color="39BEF1"/>
        </w:tcBorders>
      </w:tcPr>
    </w:tblStylePr>
    <w:tblStylePr w:type="firstCol">
      <w:rPr>
        <w:b/>
        <w:bCs/>
      </w:rPr>
    </w:tblStylePr>
    <w:tblStylePr w:type="lastCol">
      <w:rPr>
        <w:b/>
        <w:bCs/>
      </w:rPr>
    </w:tblStylePr>
    <w:tblStylePr w:type="band1Vert">
      <w:tblPr/>
      <w:tcPr>
        <w:shd w:val="clear" w:color="auto" w:fill="7BD3F5"/>
      </w:tcPr>
    </w:tblStylePr>
    <w:tblStylePr w:type="band1Horz">
      <w:tblPr/>
      <w:tcPr>
        <w:shd w:val="clear" w:color="auto" w:fill="7BD3F5"/>
      </w:tcPr>
    </w:tblStylePr>
  </w:style>
  <w:style w:type="table" w:customStyle="1" w:styleId="MediumGrid1-Accent51">
    <w:name w:val="Medium Grid 1 - Accent 51"/>
    <w:basedOn w:val="TableNormal"/>
    <w:next w:val="MediumGrid1-Accent5"/>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insideV w:val="single" w:sz="8" w:space="0" w:color="CE49BF"/>
      </w:tblBorders>
    </w:tblPr>
    <w:tcPr>
      <w:shd w:val="clear" w:color="auto" w:fill="EFC3E9"/>
    </w:tcPr>
    <w:tblStylePr w:type="firstRow">
      <w:rPr>
        <w:b/>
        <w:bCs/>
      </w:rPr>
    </w:tblStylePr>
    <w:tblStylePr w:type="lastRow">
      <w:rPr>
        <w:b/>
        <w:bCs/>
      </w:rPr>
      <w:tblPr/>
      <w:tcPr>
        <w:tcBorders>
          <w:top w:val="single" w:sz="18" w:space="0" w:color="CE49BF"/>
        </w:tcBorders>
      </w:tcPr>
    </w:tblStylePr>
    <w:tblStylePr w:type="firstCol">
      <w:rPr>
        <w:b/>
        <w:bCs/>
      </w:rPr>
    </w:tblStylePr>
    <w:tblStylePr w:type="lastCol">
      <w:rPr>
        <w:b/>
        <w:bCs/>
      </w:rPr>
    </w:tblStylePr>
    <w:tblStylePr w:type="band1Vert">
      <w:tblPr/>
      <w:tcPr>
        <w:shd w:val="clear" w:color="auto" w:fill="DE86D4"/>
      </w:tcPr>
    </w:tblStylePr>
    <w:tblStylePr w:type="band1Horz">
      <w:tblPr/>
      <w:tcPr>
        <w:shd w:val="clear" w:color="auto" w:fill="DE86D4"/>
      </w:tcPr>
    </w:tblStylePr>
  </w:style>
  <w:style w:type="table" w:customStyle="1" w:styleId="MediumGrid1-Accent61">
    <w:name w:val="Medium Grid 1 - Accent 61"/>
    <w:basedOn w:val="TableNormal"/>
    <w:next w:val="MediumGrid1-Accent6"/>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insideV w:val="single" w:sz="8" w:space="0" w:color="71CF50"/>
      </w:tblBorders>
    </w:tblPr>
    <w:tcPr>
      <w:shd w:val="clear" w:color="auto" w:fill="D0EFC5"/>
    </w:tcPr>
    <w:tblStylePr w:type="firstRow">
      <w:rPr>
        <w:b/>
        <w:bCs/>
      </w:rPr>
    </w:tblStylePr>
    <w:tblStylePr w:type="lastRow">
      <w:rPr>
        <w:b/>
        <w:bCs/>
      </w:rPr>
      <w:tblPr/>
      <w:tcPr>
        <w:tcBorders>
          <w:top w:val="single" w:sz="18" w:space="0" w:color="71CF50"/>
        </w:tcBorders>
      </w:tcPr>
    </w:tblStylePr>
    <w:tblStylePr w:type="firstCol">
      <w:rPr>
        <w:b/>
        <w:bCs/>
      </w:rPr>
    </w:tblStylePr>
    <w:tblStylePr w:type="lastCol">
      <w:rPr>
        <w:b/>
        <w:bCs/>
      </w:rPr>
    </w:tblStylePr>
    <w:tblStylePr w:type="band1Vert">
      <w:tblPr/>
      <w:tcPr>
        <w:shd w:val="clear" w:color="auto" w:fill="A0DF8A"/>
      </w:tcPr>
    </w:tblStylePr>
    <w:tblStylePr w:type="band1Horz">
      <w:tblPr/>
      <w:tcPr>
        <w:shd w:val="clear" w:color="auto" w:fill="A0DF8A"/>
      </w:tcPr>
    </w:tblStylePr>
  </w:style>
  <w:style w:type="table" w:customStyle="1" w:styleId="MediumGrid21">
    <w:name w:val="Medium Grid 21"/>
    <w:basedOn w:val="TableNormal"/>
    <w:next w:val="MediumGrid2"/>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cPr>
      <w:shd w:val="clear" w:color="auto" w:fill="B2DEF2"/>
    </w:tcPr>
    <w:tblStylePr w:type="firstRow">
      <w:rPr>
        <w:b/>
        <w:bCs/>
        <w:color w:val="000000"/>
      </w:rPr>
      <w:tblPr/>
      <w:tcPr>
        <w:shd w:val="clear" w:color="auto" w:fill="E0F2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E4F5"/>
      </w:tcPr>
    </w:tblStylePr>
    <w:tblStylePr w:type="band1Vert">
      <w:tblPr/>
      <w:tcPr>
        <w:shd w:val="clear" w:color="auto" w:fill="64BDE6"/>
      </w:tcPr>
    </w:tblStylePr>
    <w:tblStylePr w:type="band1Horz">
      <w:tblPr/>
      <w:tcPr>
        <w:tcBorders>
          <w:insideH w:val="single" w:sz="6" w:space="0" w:color="156082"/>
          <w:insideV w:val="single" w:sz="6" w:space="0" w:color="156082"/>
        </w:tcBorders>
        <w:shd w:val="clear" w:color="auto" w:fill="64BDE6"/>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cPr>
      <w:shd w:val="clear" w:color="auto" w:fill="F9DBCC"/>
    </w:tcPr>
    <w:tblStylePr w:type="firstRow">
      <w:rPr>
        <w:b/>
        <w:bCs/>
        <w:color w:val="000000"/>
      </w:rPr>
      <w:tblPr/>
      <w:tcPr>
        <w:shd w:val="clear" w:color="auto" w:fill="FCF0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E2D5"/>
      </w:tcPr>
    </w:tblStylePr>
    <w:tblStylePr w:type="band1Vert">
      <w:tblPr/>
      <w:tcPr>
        <w:shd w:val="clear" w:color="auto" w:fill="F4B798"/>
      </w:tcPr>
    </w:tblStylePr>
    <w:tblStylePr w:type="band1Horz">
      <w:tblPr/>
      <w:tcPr>
        <w:tcBorders>
          <w:insideH w:val="single" w:sz="6" w:space="0" w:color="E97132"/>
          <w:insideV w:val="single" w:sz="6" w:space="0" w:color="E97132"/>
        </w:tcBorders>
        <w:shd w:val="clear" w:color="auto" w:fill="F4B7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cPr>
      <w:shd w:val="clear" w:color="auto" w:fill="B3EDBA"/>
    </w:tcPr>
    <w:tblStylePr w:type="firstRow">
      <w:rPr>
        <w:b/>
        <w:bCs/>
        <w:color w:val="000000"/>
      </w:rPr>
      <w:tblPr/>
      <w:tcPr>
        <w:shd w:val="clear" w:color="auto" w:fill="E0F8E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F0C7"/>
      </w:tcPr>
    </w:tblStylePr>
    <w:tblStylePr w:type="band1Vert">
      <w:tblPr/>
      <w:tcPr>
        <w:shd w:val="clear" w:color="auto" w:fill="66DB75"/>
      </w:tcPr>
    </w:tblStylePr>
    <w:tblStylePr w:type="band1Horz">
      <w:tblPr/>
      <w:tcPr>
        <w:tcBorders>
          <w:insideH w:val="single" w:sz="6" w:space="0" w:color="196B24"/>
          <w:insideV w:val="single" w:sz="6" w:space="0" w:color="196B24"/>
        </w:tcBorders>
        <w:shd w:val="clear" w:color="auto" w:fill="66DB75"/>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cPr>
      <w:shd w:val="clear" w:color="auto" w:fill="BDE9FA"/>
    </w:tcPr>
    <w:tblStylePr w:type="firstRow">
      <w:rPr>
        <w:b/>
        <w:bCs/>
        <w:color w:val="000000"/>
      </w:rPr>
      <w:tblPr/>
      <w:tcPr>
        <w:shd w:val="clear" w:color="auto" w:fill="E5F6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AEDFB"/>
      </w:tcPr>
    </w:tblStylePr>
    <w:tblStylePr w:type="band1Vert">
      <w:tblPr/>
      <w:tcPr>
        <w:shd w:val="clear" w:color="auto" w:fill="7BD3F5"/>
      </w:tcPr>
    </w:tblStylePr>
    <w:tblStylePr w:type="band1Horz">
      <w:tblPr/>
      <w:tcPr>
        <w:tcBorders>
          <w:insideH w:val="single" w:sz="6" w:space="0" w:color="0F9ED5"/>
          <w:insideV w:val="single" w:sz="6" w:space="0" w:color="0F9ED5"/>
        </w:tcBorders>
        <w:shd w:val="clear" w:color="auto" w:fill="7BD3F5"/>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cPr>
      <w:shd w:val="clear" w:color="auto" w:fill="EFC3E9"/>
    </w:tcPr>
    <w:tblStylePr w:type="firstRow">
      <w:rPr>
        <w:b/>
        <w:bCs/>
        <w:color w:val="000000"/>
      </w:rPr>
      <w:tblPr/>
      <w:tcPr>
        <w:shd w:val="clear" w:color="auto" w:fill="F8E7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CEED"/>
      </w:tcPr>
    </w:tblStylePr>
    <w:tblStylePr w:type="band1Vert">
      <w:tblPr/>
      <w:tcPr>
        <w:shd w:val="clear" w:color="auto" w:fill="DE86D4"/>
      </w:tcPr>
    </w:tblStylePr>
    <w:tblStylePr w:type="band1Horz">
      <w:tblPr/>
      <w:tcPr>
        <w:tcBorders>
          <w:insideH w:val="single" w:sz="6" w:space="0" w:color="A02B93"/>
          <w:insideV w:val="single" w:sz="6" w:space="0" w:color="A02B93"/>
        </w:tcBorders>
        <w:shd w:val="clear" w:color="auto" w:fill="DE86D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cPr>
      <w:shd w:val="clear" w:color="auto" w:fill="D0EFC5"/>
    </w:tcPr>
    <w:tblStylePr w:type="firstRow">
      <w:rPr>
        <w:b/>
        <w:bCs/>
        <w:color w:val="000000"/>
      </w:rPr>
      <w:tblPr/>
      <w:tcPr>
        <w:shd w:val="clear" w:color="auto" w:fill="ECF8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F2D0"/>
      </w:tcPr>
    </w:tblStylePr>
    <w:tblStylePr w:type="band1Vert">
      <w:tblPr/>
      <w:tcPr>
        <w:shd w:val="clear" w:color="auto" w:fill="A0DF8A"/>
      </w:tcPr>
    </w:tblStylePr>
    <w:tblStylePr w:type="band1Horz">
      <w:tblPr/>
      <w:tcPr>
        <w:tcBorders>
          <w:insideH w:val="single" w:sz="6" w:space="0" w:color="4EA72E"/>
          <w:insideV w:val="single" w:sz="6" w:space="0" w:color="4EA72E"/>
        </w:tcBorders>
        <w:shd w:val="clear" w:color="auto" w:fill="A0DF8A"/>
      </w:tcPr>
    </w:tblStylePr>
    <w:tblStylePr w:type="nwCell">
      <w:tblPr/>
      <w:tcPr>
        <w:shd w:val="clear" w:color="auto" w:fill="FFFFFF"/>
      </w:tcPr>
    </w:tblStylePr>
  </w:style>
  <w:style w:type="table" w:customStyle="1" w:styleId="MediumGrid31">
    <w:name w:val="Medium Grid 31"/>
    <w:basedOn w:val="TableNormal"/>
    <w:next w:val="MediumGrid3"/>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2DEF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608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608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608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608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4BDE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4BDE6"/>
      </w:tcPr>
    </w:tblStylePr>
  </w:style>
  <w:style w:type="table" w:customStyle="1" w:styleId="MediumGrid3-Accent21">
    <w:name w:val="Medium Grid 3 - Accent 21"/>
    <w:basedOn w:val="TableNormal"/>
    <w:next w:val="MediumGrid3-Accent2"/>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B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71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71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71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71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B7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B798"/>
      </w:tcPr>
    </w:tblStylePr>
  </w:style>
  <w:style w:type="table" w:customStyle="1" w:styleId="MediumGrid3-Accent31">
    <w:name w:val="Medium Grid 3 - Accent 31"/>
    <w:basedOn w:val="TableNormal"/>
    <w:next w:val="MediumGrid3-Accent3"/>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ED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96B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96B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96B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96B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6DB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6DB75"/>
      </w:tcPr>
    </w:tblStylePr>
  </w:style>
  <w:style w:type="table" w:customStyle="1" w:styleId="MediumGrid3-Accent41">
    <w:name w:val="Medium Grid 3 - Accent 41"/>
    <w:basedOn w:val="TableNormal"/>
    <w:next w:val="MediumGrid3-Accent4"/>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DE9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9E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9E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9E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9E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BD3F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BD3F5"/>
      </w:tcPr>
    </w:tblStylePr>
  </w:style>
  <w:style w:type="table" w:customStyle="1" w:styleId="MediumGrid3-Accent51">
    <w:name w:val="Medium Grid 3 - Accent 51"/>
    <w:basedOn w:val="TableNormal"/>
    <w:next w:val="MediumGrid3-Accent5"/>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C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2B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2B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2B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2B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86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86D4"/>
      </w:tcPr>
    </w:tblStylePr>
  </w:style>
  <w:style w:type="table" w:customStyle="1" w:styleId="MediumGrid3-Accent61">
    <w:name w:val="Medium Grid 3 - Accent 61"/>
    <w:basedOn w:val="TableNormal"/>
    <w:next w:val="MediumGrid3-Accent6"/>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F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EA72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EA72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EA72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EA72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0DF8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0DF8A"/>
      </w:tcPr>
    </w:tblStylePr>
  </w:style>
  <w:style w:type="table" w:customStyle="1" w:styleId="DarkList1">
    <w:name w:val="Dark List1"/>
    <w:basedOn w:val="TableNormal"/>
    <w:next w:val="DarkList"/>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15608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2F40"/>
      </w:tcPr>
    </w:tblStylePr>
    <w:tblStylePr w:type="firstCol">
      <w:tblPr/>
      <w:tcPr>
        <w:tcBorders>
          <w:top w:val="nil"/>
          <w:left w:val="nil"/>
          <w:bottom w:val="nil"/>
          <w:right w:val="single" w:sz="18" w:space="0" w:color="FFFFFF"/>
          <w:insideH w:val="nil"/>
          <w:insideV w:val="nil"/>
        </w:tcBorders>
        <w:shd w:val="clear" w:color="auto" w:fill="0F4761"/>
      </w:tcPr>
    </w:tblStylePr>
    <w:tblStylePr w:type="lastCol">
      <w:tblPr/>
      <w:tcPr>
        <w:tcBorders>
          <w:top w:val="nil"/>
          <w:left w:val="single" w:sz="18" w:space="0" w:color="FFFFFF"/>
          <w:bottom w:val="nil"/>
          <w:right w:val="nil"/>
          <w:insideH w:val="nil"/>
          <w:insideV w:val="nil"/>
        </w:tcBorders>
        <w:shd w:val="clear" w:color="auto" w:fill="0F4761"/>
      </w:tcPr>
    </w:tblStylePr>
    <w:tblStylePr w:type="band1Vert">
      <w:tblPr/>
      <w:tcPr>
        <w:tcBorders>
          <w:top w:val="nil"/>
          <w:left w:val="nil"/>
          <w:bottom w:val="nil"/>
          <w:right w:val="nil"/>
          <w:insideH w:val="nil"/>
          <w:insideV w:val="nil"/>
        </w:tcBorders>
        <w:shd w:val="clear" w:color="auto" w:fill="0F4761"/>
      </w:tcPr>
    </w:tblStylePr>
    <w:tblStylePr w:type="band1Horz">
      <w:tblPr/>
      <w:tcPr>
        <w:tcBorders>
          <w:top w:val="nil"/>
          <w:left w:val="nil"/>
          <w:bottom w:val="nil"/>
          <w:right w:val="nil"/>
          <w:insideH w:val="nil"/>
          <w:insideV w:val="nil"/>
        </w:tcBorders>
        <w:shd w:val="clear" w:color="auto" w:fill="0F4761"/>
      </w:tcPr>
    </w:tblStylePr>
  </w:style>
  <w:style w:type="table" w:customStyle="1" w:styleId="DarkList-Accent21">
    <w:name w:val="Dark List - Accent 21"/>
    <w:basedOn w:val="TableNormal"/>
    <w:next w:val="DarkList-Accent2"/>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table" w:customStyle="1" w:styleId="DarkList-Accent31">
    <w:name w:val="Dark List - Accent 31"/>
    <w:basedOn w:val="TableNormal"/>
    <w:next w:val="DarkList-Accent3"/>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196B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3511"/>
      </w:tcPr>
    </w:tblStylePr>
    <w:tblStylePr w:type="firstCol">
      <w:tblPr/>
      <w:tcPr>
        <w:tcBorders>
          <w:top w:val="nil"/>
          <w:left w:val="nil"/>
          <w:bottom w:val="nil"/>
          <w:right w:val="single" w:sz="18" w:space="0" w:color="FFFFFF"/>
          <w:insideH w:val="nil"/>
          <w:insideV w:val="nil"/>
        </w:tcBorders>
        <w:shd w:val="clear" w:color="auto" w:fill="124F1A"/>
      </w:tcPr>
    </w:tblStylePr>
    <w:tblStylePr w:type="lastCol">
      <w:tblPr/>
      <w:tcPr>
        <w:tcBorders>
          <w:top w:val="nil"/>
          <w:left w:val="single" w:sz="18" w:space="0" w:color="FFFFFF"/>
          <w:bottom w:val="nil"/>
          <w:right w:val="nil"/>
          <w:insideH w:val="nil"/>
          <w:insideV w:val="nil"/>
        </w:tcBorders>
        <w:shd w:val="clear" w:color="auto" w:fill="124F1A"/>
      </w:tcPr>
    </w:tblStylePr>
    <w:tblStylePr w:type="band1Vert">
      <w:tblPr/>
      <w:tcPr>
        <w:tcBorders>
          <w:top w:val="nil"/>
          <w:left w:val="nil"/>
          <w:bottom w:val="nil"/>
          <w:right w:val="nil"/>
          <w:insideH w:val="nil"/>
          <w:insideV w:val="nil"/>
        </w:tcBorders>
        <w:shd w:val="clear" w:color="auto" w:fill="124F1A"/>
      </w:tcPr>
    </w:tblStylePr>
    <w:tblStylePr w:type="band1Horz">
      <w:tblPr/>
      <w:tcPr>
        <w:tcBorders>
          <w:top w:val="nil"/>
          <w:left w:val="nil"/>
          <w:bottom w:val="nil"/>
          <w:right w:val="nil"/>
          <w:insideH w:val="nil"/>
          <w:insideV w:val="nil"/>
        </w:tcBorders>
        <w:shd w:val="clear" w:color="auto" w:fill="124F1A"/>
      </w:tcPr>
    </w:tblStylePr>
  </w:style>
  <w:style w:type="table" w:customStyle="1" w:styleId="DarkList-Accent41">
    <w:name w:val="Dark List - Accent 41"/>
    <w:basedOn w:val="TableNormal"/>
    <w:next w:val="DarkList-Accent4"/>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0F9E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74E69"/>
      </w:tcPr>
    </w:tblStylePr>
    <w:tblStylePr w:type="firstCol">
      <w:tblPr/>
      <w:tcPr>
        <w:tcBorders>
          <w:top w:val="nil"/>
          <w:left w:val="nil"/>
          <w:bottom w:val="nil"/>
          <w:right w:val="single" w:sz="18" w:space="0" w:color="FFFFFF"/>
          <w:insideH w:val="nil"/>
          <w:insideV w:val="nil"/>
        </w:tcBorders>
        <w:shd w:val="clear" w:color="auto" w:fill="0B769F"/>
      </w:tcPr>
    </w:tblStylePr>
    <w:tblStylePr w:type="lastCol">
      <w:tblPr/>
      <w:tcPr>
        <w:tcBorders>
          <w:top w:val="nil"/>
          <w:left w:val="single" w:sz="18" w:space="0" w:color="FFFFFF"/>
          <w:bottom w:val="nil"/>
          <w:right w:val="nil"/>
          <w:insideH w:val="nil"/>
          <w:insideV w:val="nil"/>
        </w:tcBorders>
        <w:shd w:val="clear" w:color="auto" w:fill="0B769F"/>
      </w:tcPr>
    </w:tblStylePr>
    <w:tblStylePr w:type="band1Vert">
      <w:tblPr/>
      <w:tcPr>
        <w:tcBorders>
          <w:top w:val="nil"/>
          <w:left w:val="nil"/>
          <w:bottom w:val="nil"/>
          <w:right w:val="nil"/>
          <w:insideH w:val="nil"/>
          <w:insideV w:val="nil"/>
        </w:tcBorders>
        <w:shd w:val="clear" w:color="auto" w:fill="0B769F"/>
      </w:tcPr>
    </w:tblStylePr>
    <w:tblStylePr w:type="band1Horz">
      <w:tblPr/>
      <w:tcPr>
        <w:tcBorders>
          <w:top w:val="nil"/>
          <w:left w:val="nil"/>
          <w:bottom w:val="nil"/>
          <w:right w:val="nil"/>
          <w:insideH w:val="nil"/>
          <w:insideV w:val="nil"/>
        </w:tcBorders>
        <w:shd w:val="clear" w:color="auto" w:fill="0B769F"/>
      </w:tcPr>
    </w:tblStylePr>
  </w:style>
  <w:style w:type="table" w:customStyle="1" w:styleId="DarkList-Accent51">
    <w:name w:val="Dark List - Accent 51"/>
    <w:basedOn w:val="TableNormal"/>
    <w:next w:val="DarkList-Accent5"/>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customStyle="1" w:styleId="DarkList-Accent61">
    <w:name w:val="Dark List - Accent 61"/>
    <w:basedOn w:val="TableNormal"/>
    <w:next w:val="DarkList-Accent6"/>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4EA7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5317"/>
      </w:tcPr>
    </w:tblStylePr>
    <w:tblStylePr w:type="firstCol">
      <w:tblPr/>
      <w:tcPr>
        <w:tcBorders>
          <w:top w:val="nil"/>
          <w:left w:val="nil"/>
          <w:bottom w:val="nil"/>
          <w:right w:val="single" w:sz="18" w:space="0" w:color="FFFFFF"/>
          <w:insideH w:val="nil"/>
          <w:insideV w:val="nil"/>
        </w:tcBorders>
        <w:shd w:val="clear" w:color="auto" w:fill="3A7C22"/>
      </w:tcPr>
    </w:tblStylePr>
    <w:tblStylePr w:type="lastCol">
      <w:tblPr/>
      <w:tcPr>
        <w:tcBorders>
          <w:top w:val="nil"/>
          <w:left w:val="single" w:sz="18" w:space="0" w:color="FFFFFF"/>
          <w:bottom w:val="nil"/>
          <w:right w:val="nil"/>
          <w:insideH w:val="nil"/>
          <w:insideV w:val="nil"/>
        </w:tcBorders>
        <w:shd w:val="clear" w:color="auto" w:fill="3A7C22"/>
      </w:tcPr>
    </w:tblStylePr>
    <w:tblStylePr w:type="band1Vert">
      <w:tblPr/>
      <w:tcPr>
        <w:tcBorders>
          <w:top w:val="nil"/>
          <w:left w:val="nil"/>
          <w:bottom w:val="nil"/>
          <w:right w:val="nil"/>
          <w:insideH w:val="nil"/>
          <w:insideV w:val="nil"/>
        </w:tcBorders>
        <w:shd w:val="clear" w:color="auto" w:fill="3A7C22"/>
      </w:tcPr>
    </w:tblStylePr>
    <w:tblStylePr w:type="band1Horz">
      <w:tblPr/>
      <w:tcPr>
        <w:tcBorders>
          <w:top w:val="nil"/>
          <w:left w:val="nil"/>
          <w:bottom w:val="nil"/>
          <w:right w:val="nil"/>
          <w:insideH w:val="nil"/>
          <w:insideV w:val="nil"/>
        </w:tcBorders>
        <w:shd w:val="clear" w:color="auto" w:fill="3A7C22"/>
      </w:tcPr>
    </w:tblStylePr>
  </w:style>
  <w:style w:type="table" w:customStyle="1" w:styleId="ColorfulShading1">
    <w:name w:val="Colorful Shading1"/>
    <w:basedOn w:val="TableNormal"/>
    <w:next w:val="ColorfulShading"/>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156082"/>
        <w:bottom w:val="single" w:sz="4" w:space="0" w:color="156082"/>
        <w:right w:val="single" w:sz="4" w:space="0" w:color="156082"/>
        <w:insideH w:val="single" w:sz="4" w:space="0" w:color="FFFFFF"/>
        <w:insideV w:val="single" w:sz="4" w:space="0" w:color="FFFFFF"/>
      </w:tblBorders>
    </w:tblPr>
    <w:tcPr>
      <w:shd w:val="clear" w:color="auto" w:fill="E0F2F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394D"/>
      </w:tcPr>
    </w:tblStylePr>
    <w:tblStylePr w:type="firstCol">
      <w:rPr>
        <w:color w:val="FFFFFF"/>
      </w:rPr>
      <w:tblPr/>
      <w:tcPr>
        <w:tcBorders>
          <w:top w:val="nil"/>
          <w:left w:val="nil"/>
          <w:bottom w:val="nil"/>
          <w:right w:val="nil"/>
          <w:insideH w:val="single" w:sz="4" w:space="0" w:color="0C394D"/>
          <w:insideV w:val="nil"/>
        </w:tcBorders>
        <w:shd w:val="clear" w:color="auto" w:fill="0C394D"/>
      </w:tcPr>
    </w:tblStylePr>
    <w:tblStylePr w:type="lastCol">
      <w:rPr>
        <w:color w:val="FFFFFF"/>
      </w:rPr>
      <w:tblPr/>
      <w:tcPr>
        <w:tcBorders>
          <w:top w:val="nil"/>
          <w:left w:val="nil"/>
          <w:bottom w:val="nil"/>
          <w:right w:val="nil"/>
          <w:insideH w:val="nil"/>
          <w:insideV w:val="nil"/>
        </w:tcBorders>
        <w:shd w:val="clear" w:color="auto" w:fill="0C394D"/>
      </w:tcPr>
    </w:tblStylePr>
    <w:tblStylePr w:type="band1Vert">
      <w:tblPr/>
      <w:tcPr>
        <w:shd w:val="clear" w:color="auto" w:fill="83CAEB"/>
      </w:tcPr>
    </w:tblStylePr>
    <w:tblStylePr w:type="band1Horz">
      <w:tblPr/>
      <w:tcPr>
        <w:shd w:val="clear" w:color="auto" w:fill="64BDE6"/>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E97132"/>
        <w:bottom w:val="single" w:sz="4" w:space="0" w:color="E97132"/>
        <w:right w:val="single" w:sz="4" w:space="0" w:color="E97132"/>
        <w:insideH w:val="single" w:sz="4" w:space="0" w:color="FFFFFF"/>
        <w:insideV w:val="single" w:sz="4" w:space="0" w:color="FFFFFF"/>
      </w:tblBorders>
    </w:tblPr>
    <w:tcPr>
      <w:shd w:val="clear" w:color="auto" w:fill="FCF0E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F10"/>
      </w:tcPr>
    </w:tblStylePr>
    <w:tblStylePr w:type="firstCol">
      <w:rPr>
        <w:color w:val="FFFFFF"/>
      </w:rPr>
      <w:tblPr/>
      <w:tcPr>
        <w:tcBorders>
          <w:top w:val="nil"/>
          <w:left w:val="nil"/>
          <w:bottom w:val="nil"/>
          <w:right w:val="nil"/>
          <w:insideH w:val="single" w:sz="4" w:space="0" w:color="993F10"/>
          <w:insideV w:val="nil"/>
        </w:tcBorders>
        <w:shd w:val="clear" w:color="auto" w:fill="993F10"/>
      </w:tcPr>
    </w:tblStylePr>
    <w:tblStylePr w:type="lastCol">
      <w:rPr>
        <w:color w:val="FFFFFF"/>
      </w:rPr>
      <w:tblPr/>
      <w:tcPr>
        <w:tcBorders>
          <w:top w:val="nil"/>
          <w:left w:val="nil"/>
          <w:bottom w:val="nil"/>
          <w:right w:val="nil"/>
          <w:insideH w:val="nil"/>
          <w:insideV w:val="nil"/>
        </w:tcBorders>
        <w:shd w:val="clear" w:color="auto" w:fill="993F10"/>
      </w:tcPr>
    </w:tblStylePr>
    <w:tblStylePr w:type="band1Vert">
      <w:tblPr/>
      <w:tcPr>
        <w:shd w:val="clear" w:color="auto" w:fill="F6C5AC"/>
      </w:tcPr>
    </w:tblStylePr>
    <w:tblStylePr w:type="band1Horz">
      <w:tblPr/>
      <w:tcPr>
        <w:shd w:val="clear" w:color="auto" w:fill="F4B7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0F9ED5"/>
        <w:left w:val="single" w:sz="4" w:space="0" w:color="196B24"/>
        <w:bottom w:val="single" w:sz="4" w:space="0" w:color="196B24"/>
        <w:right w:val="single" w:sz="4" w:space="0" w:color="196B24"/>
        <w:insideH w:val="single" w:sz="4" w:space="0" w:color="FFFFFF"/>
        <w:insideV w:val="single" w:sz="4" w:space="0" w:color="FFFFFF"/>
      </w:tblBorders>
    </w:tblPr>
    <w:tcPr>
      <w:shd w:val="clear" w:color="auto" w:fill="E0F8E3"/>
    </w:tcPr>
    <w:tblStylePr w:type="firstRow">
      <w:rPr>
        <w:b/>
        <w:bCs/>
      </w:rPr>
      <w:tblPr/>
      <w:tcPr>
        <w:tcBorders>
          <w:top w:val="nil"/>
          <w:left w:val="nil"/>
          <w:bottom w:val="single" w:sz="24" w:space="0" w:color="0F9E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4015"/>
      </w:tcPr>
    </w:tblStylePr>
    <w:tblStylePr w:type="firstCol">
      <w:rPr>
        <w:color w:val="FFFFFF"/>
      </w:rPr>
      <w:tblPr/>
      <w:tcPr>
        <w:tcBorders>
          <w:top w:val="nil"/>
          <w:left w:val="nil"/>
          <w:bottom w:val="nil"/>
          <w:right w:val="nil"/>
          <w:insideH w:val="single" w:sz="4" w:space="0" w:color="0F4015"/>
          <w:insideV w:val="nil"/>
        </w:tcBorders>
        <w:shd w:val="clear" w:color="auto" w:fill="0F4015"/>
      </w:tcPr>
    </w:tblStylePr>
    <w:tblStylePr w:type="lastCol">
      <w:rPr>
        <w:color w:val="FFFFFF"/>
      </w:rPr>
      <w:tblPr/>
      <w:tcPr>
        <w:tcBorders>
          <w:top w:val="nil"/>
          <w:left w:val="nil"/>
          <w:bottom w:val="nil"/>
          <w:right w:val="nil"/>
          <w:insideH w:val="nil"/>
          <w:insideV w:val="nil"/>
        </w:tcBorders>
        <w:shd w:val="clear" w:color="auto" w:fill="0F4015"/>
      </w:tcPr>
    </w:tblStylePr>
    <w:tblStylePr w:type="band1Vert">
      <w:tblPr/>
      <w:tcPr>
        <w:shd w:val="clear" w:color="auto" w:fill="84E290"/>
      </w:tcPr>
    </w:tblStylePr>
    <w:tblStylePr w:type="band1Horz">
      <w:tblPr/>
      <w:tcPr>
        <w:shd w:val="clear" w:color="auto" w:fill="66DB75"/>
      </w:tcPr>
    </w:tblStylePr>
  </w:style>
  <w:style w:type="table" w:customStyle="1" w:styleId="ColorfulShading-Accent41">
    <w:name w:val="Colorful Shading - Accent 41"/>
    <w:basedOn w:val="TableNormal"/>
    <w:next w:val="ColorfulShading-Accent4"/>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196B24"/>
        <w:left w:val="single" w:sz="4" w:space="0" w:color="0F9ED5"/>
        <w:bottom w:val="single" w:sz="4" w:space="0" w:color="0F9ED5"/>
        <w:right w:val="single" w:sz="4" w:space="0" w:color="0F9ED5"/>
        <w:insideH w:val="single" w:sz="4" w:space="0" w:color="FFFFFF"/>
        <w:insideV w:val="single" w:sz="4" w:space="0" w:color="FFFFFF"/>
      </w:tblBorders>
    </w:tblPr>
    <w:tcPr>
      <w:shd w:val="clear" w:color="auto" w:fill="E5F6FD"/>
    </w:tcPr>
    <w:tblStylePr w:type="firstRow">
      <w:rPr>
        <w:b/>
        <w:bCs/>
      </w:rPr>
      <w:tblPr/>
      <w:tcPr>
        <w:tcBorders>
          <w:top w:val="nil"/>
          <w:left w:val="nil"/>
          <w:bottom w:val="single" w:sz="24" w:space="0" w:color="196B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5E7F"/>
      </w:tcPr>
    </w:tblStylePr>
    <w:tblStylePr w:type="firstCol">
      <w:rPr>
        <w:color w:val="FFFFFF"/>
      </w:rPr>
      <w:tblPr/>
      <w:tcPr>
        <w:tcBorders>
          <w:top w:val="nil"/>
          <w:left w:val="nil"/>
          <w:bottom w:val="nil"/>
          <w:right w:val="nil"/>
          <w:insideH w:val="single" w:sz="4" w:space="0" w:color="095E7F"/>
          <w:insideV w:val="nil"/>
        </w:tcBorders>
        <w:shd w:val="clear" w:color="auto" w:fill="095E7F"/>
      </w:tcPr>
    </w:tblStylePr>
    <w:tblStylePr w:type="lastCol">
      <w:rPr>
        <w:color w:val="FFFFFF"/>
      </w:rPr>
      <w:tblPr/>
      <w:tcPr>
        <w:tcBorders>
          <w:top w:val="nil"/>
          <w:left w:val="nil"/>
          <w:bottom w:val="nil"/>
          <w:right w:val="nil"/>
          <w:insideH w:val="nil"/>
          <w:insideV w:val="nil"/>
        </w:tcBorders>
        <w:shd w:val="clear" w:color="auto" w:fill="095E7F"/>
      </w:tcPr>
    </w:tblStylePr>
    <w:tblStylePr w:type="band1Vert">
      <w:tblPr/>
      <w:tcPr>
        <w:shd w:val="clear" w:color="auto" w:fill="95DCF7"/>
      </w:tcPr>
    </w:tblStylePr>
    <w:tblStylePr w:type="band1Horz">
      <w:tblPr/>
      <w:tcPr>
        <w:shd w:val="clear" w:color="auto" w:fill="7BD3F5"/>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4EA72E"/>
        <w:left w:val="single" w:sz="4" w:space="0" w:color="A02B93"/>
        <w:bottom w:val="single" w:sz="4" w:space="0" w:color="A02B93"/>
        <w:right w:val="single" w:sz="4" w:space="0" w:color="A02B93"/>
        <w:insideH w:val="single" w:sz="4" w:space="0" w:color="FFFFFF"/>
        <w:insideV w:val="single" w:sz="4" w:space="0" w:color="FFFFFF"/>
      </w:tblBorders>
    </w:tblPr>
    <w:tcPr>
      <w:shd w:val="clear" w:color="auto" w:fill="F8E7F6"/>
    </w:tcPr>
    <w:tblStylePr w:type="firstRow">
      <w:rPr>
        <w:b/>
        <w:bCs/>
      </w:rPr>
      <w:tblPr/>
      <w:tcPr>
        <w:tcBorders>
          <w:top w:val="nil"/>
          <w:left w:val="nil"/>
          <w:bottom w:val="single" w:sz="24" w:space="0" w:color="4EA72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1957"/>
      </w:tcPr>
    </w:tblStylePr>
    <w:tblStylePr w:type="firstCol">
      <w:rPr>
        <w:color w:val="FFFFFF"/>
      </w:rPr>
      <w:tblPr/>
      <w:tcPr>
        <w:tcBorders>
          <w:top w:val="nil"/>
          <w:left w:val="nil"/>
          <w:bottom w:val="nil"/>
          <w:right w:val="nil"/>
          <w:insideH w:val="single" w:sz="4" w:space="0" w:color="5F1957"/>
          <w:insideV w:val="nil"/>
        </w:tcBorders>
        <w:shd w:val="clear" w:color="auto" w:fill="5F1957"/>
      </w:tcPr>
    </w:tblStylePr>
    <w:tblStylePr w:type="lastCol">
      <w:rPr>
        <w:color w:val="FFFFFF"/>
      </w:rPr>
      <w:tblPr/>
      <w:tcPr>
        <w:tcBorders>
          <w:top w:val="nil"/>
          <w:left w:val="nil"/>
          <w:bottom w:val="nil"/>
          <w:right w:val="nil"/>
          <w:insideH w:val="nil"/>
          <w:insideV w:val="nil"/>
        </w:tcBorders>
        <w:shd w:val="clear" w:color="auto" w:fill="5F1957"/>
      </w:tcPr>
    </w:tblStylePr>
    <w:tblStylePr w:type="band1Vert">
      <w:tblPr/>
      <w:tcPr>
        <w:shd w:val="clear" w:color="auto" w:fill="E59EDC"/>
      </w:tcPr>
    </w:tblStylePr>
    <w:tblStylePr w:type="band1Horz">
      <w:tblPr/>
      <w:tcPr>
        <w:shd w:val="clear" w:color="auto" w:fill="DE86D4"/>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A02B93"/>
        <w:left w:val="single" w:sz="4" w:space="0" w:color="4EA72E"/>
        <w:bottom w:val="single" w:sz="4" w:space="0" w:color="4EA72E"/>
        <w:right w:val="single" w:sz="4" w:space="0" w:color="4EA72E"/>
        <w:insideH w:val="single" w:sz="4" w:space="0" w:color="FFFFFF"/>
        <w:insideV w:val="single" w:sz="4" w:space="0" w:color="FFFFFF"/>
      </w:tblBorders>
    </w:tblPr>
    <w:tcPr>
      <w:shd w:val="clear" w:color="auto" w:fill="ECF8E8"/>
    </w:tcPr>
    <w:tblStylePr w:type="firstRow">
      <w:rPr>
        <w:b/>
        <w:bCs/>
      </w:rPr>
      <w:tblPr/>
      <w:tcPr>
        <w:tcBorders>
          <w:top w:val="nil"/>
          <w:left w:val="nil"/>
          <w:bottom w:val="single" w:sz="24" w:space="0" w:color="A02B9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641B"/>
      </w:tcPr>
    </w:tblStylePr>
    <w:tblStylePr w:type="firstCol">
      <w:rPr>
        <w:color w:val="FFFFFF"/>
      </w:rPr>
      <w:tblPr/>
      <w:tcPr>
        <w:tcBorders>
          <w:top w:val="nil"/>
          <w:left w:val="nil"/>
          <w:bottom w:val="nil"/>
          <w:right w:val="nil"/>
          <w:insideH w:val="single" w:sz="4" w:space="0" w:color="2E641B"/>
          <w:insideV w:val="nil"/>
        </w:tcBorders>
        <w:shd w:val="clear" w:color="auto" w:fill="2E641B"/>
      </w:tcPr>
    </w:tblStylePr>
    <w:tblStylePr w:type="lastCol">
      <w:rPr>
        <w:color w:val="FFFFFF"/>
      </w:rPr>
      <w:tblPr/>
      <w:tcPr>
        <w:tcBorders>
          <w:top w:val="nil"/>
          <w:left w:val="nil"/>
          <w:bottom w:val="nil"/>
          <w:right w:val="nil"/>
          <w:insideH w:val="nil"/>
          <w:insideV w:val="nil"/>
        </w:tcBorders>
        <w:shd w:val="clear" w:color="auto" w:fill="2E641B"/>
      </w:tcPr>
    </w:tblStylePr>
    <w:tblStylePr w:type="band1Vert">
      <w:tblPr/>
      <w:tcPr>
        <w:shd w:val="clear" w:color="auto" w:fill="B3E5A1"/>
      </w:tcPr>
    </w:tblStylePr>
    <w:tblStylePr w:type="band1Horz">
      <w:tblPr/>
      <w:tcPr>
        <w:shd w:val="clear" w:color="auto" w:fill="A0DF8A"/>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0F2F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cPr>
    </w:tblStylePr>
    <w:tblStylePr w:type="band1Horz">
      <w:tblPr/>
      <w:tcPr>
        <w:shd w:val="clear" w:color="auto" w:fill="C1E4F5"/>
      </w:tcPr>
    </w:tblStylePr>
  </w:style>
  <w:style w:type="table" w:customStyle="1" w:styleId="ColorfulList-Accent21">
    <w:name w:val="Colorful List - Accent 21"/>
    <w:basedOn w:val="TableNormal"/>
    <w:next w:val="ColorfulList-Accent2"/>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FCF0E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cPr>
    </w:tblStylePr>
    <w:tblStylePr w:type="band1Horz">
      <w:tblPr/>
      <w:tcPr>
        <w:shd w:val="clear" w:color="auto" w:fill="FAE2D5"/>
      </w:tcPr>
    </w:tblStylePr>
  </w:style>
  <w:style w:type="table" w:customStyle="1" w:styleId="ColorfulList-Accent31">
    <w:name w:val="Colorful List - Accent 31"/>
    <w:basedOn w:val="TableNormal"/>
    <w:next w:val="ColorfulList-Accent3"/>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0F8E3"/>
    </w:tcPr>
    <w:tblStylePr w:type="firstRow">
      <w:rPr>
        <w:b/>
        <w:bCs/>
        <w:color w:val="FFFFFF"/>
      </w:rPr>
      <w:tblPr/>
      <w:tcPr>
        <w:tcBorders>
          <w:bottom w:val="single" w:sz="12" w:space="0" w:color="FFFFFF"/>
        </w:tcBorders>
        <w:shd w:val="clear" w:color="auto" w:fill="0C7EAA"/>
      </w:tcPr>
    </w:tblStylePr>
    <w:tblStylePr w:type="lastRow">
      <w:rPr>
        <w:b/>
        <w:bCs/>
        <w:color w:val="0C7EA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cPr>
    </w:tblStylePr>
    <w:tblStylePr w:type="band1Horz">
      <w:tblPr/>
      <w:tcPr>
        <w:shd w:val="clear" w:color="auto" w:fill="C1F0C7"/>
      </w:tcPr>
    </w:tblStylePr>
  </w:style>
  <w:style w:type="table" w:customStyle="1" w:styleId="ColorfulList-Accent41">
    <w:name w:val="Colorful List - Accent 41"/>
    <w:basedOn w:val="TableNormal"/>
    <w:next w:val="ColorfulList-Accent4"/>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5F6FD"/>
    </w:tcPr>
    <w:tblStylePr w:type="firstRow">
      <w:rPr>
        <w:b/>
        <w:bCs/>
        <w:color w:val="FFFFFF"/>
      </w:rPr>
      <w:tblPr/>
      <w:tcPr>
        <w:tcBorders>
          <w:bottom w:val="single" w:sz="12" w:space="0" w:color="FFFFFF"/>
        </w:tcBorders>
        <w:shd w:val="clear" w:color="auto" w:fill="14551C"/>
      </w:tcPr>
    </w:tblStylePr>
    <w:tblStylePr w:type="lastRow">
      <w:rPr>
        <w:b/>
        <w:bCs/>
        <w:color w:val="1455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cPr>
    </w:tblStylePr>
    <w:tblStylePr w:type="band1Horz">
      <w:tblPr/>
      <w:tcPr>
        <w:shd w:val="clear" w:color="auto" w:fill="CAEDFB"/>
      </w:tcPr>
    </w:tblStylePr>
  </w:style>
  <w:style w:type="table" w:customStyle="1" w:styleId="ColorfulList-Accent51">
    <w:name w:val="Colorful List - Accent 51"/>
    <w:basedOn w:val="TableNormal"/>
    <w:next w:val="ColorfulList-Accent5"/>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F8E7F6"/>
    </w:tcPr>
    <w:tblStylePr w:type="firstRow">
      <w:rPr>
        <w:b/>
        <w:bCs/>
        <w:color w:val="FFFFFF"/>
      </w:rPr>
      <w:tblPr/>
      <w:tcPr>
        <w:tcBorders>
          <w:bottom w:val="single" w:sz="12" w:space="0" w:color="FFFFFF"/>
        </w:tcBorders>
        <w:shd w:val="clear" w:color="auto" w:fill="3E8524"/>
      </w:tcPr>
    </w:tblStylePr>
    <w:tblStylePr w:type="lastRow">
      <w:rPr>
        <w:b/>
        <w:bCs/>
        <w:color w:val="3E85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cPr>
    </w:tblStylePr>
    <w:tblStylePr w:type="band1Horz">
      <w:tblPr/>
      <w:tcPr>
        <w:shd w:val="clear" w:color="auto" w:fill="F2CEED"/>
      </w:tcPr>
    </w:tblStylePr>
  </w:style>
  <w:style w:type="table" w:customStyle="1" w:styleId="ColorfulList-Accent61">
    <w:name w:val="Colorful List - Accent 61"/>
    <w:basedOn w:val="TableNormal"/>
    <w:next w:val="ColorfulList-Accent6"/>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CF8E8"/>
    </w:tcPr>
    <w:tblStylePr w:type="firstRow">
      <w:rPr>
        <w:b/>
        <w:bCs/>
        <w:color w:val="FFFFFF"/>
      </w:rPr>
      <w:tblPr/>
      <w:tcPr>
        <w:tcBorders>
          <w:bottom w:val="single" w:sz="12" w:space="0" w:color="FFFFFF"/>
        </w:tcBorders>
        <w:shd w:val="clear" w:color="auto" w:fill="7F2275"/>
      </w:tcPr>
    </w:tblStylePr>
    <w:tblStylePr w:type="lastRow">
      <w:rPr>
        <w:b/>
        <w:bCs/>
        <w:color w:val="7F227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cPr>
    </w:tblStylePr>
    <w:tblStylePr w:type="band1Horz">
      <w:tblPr/>
      <w:tcPr>
        <w:shd w:val="clear" w:color="auto" w:fill="D9F2D0"/>
      </w:tcPr>
    </w:tblStylePr>
  </w:style>
  <w:style w:type="table" w:customStyle="1" w:styleId="ColorfulGrid1">
    <w:name w:val="Colorful Grid1"/>
    <w:basedOn w:val="TableNormal"/>
    <w:next w:val="ColorfulGrid"/>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1E4F5"/>
    </w:tcPr>
    <w:tblStylePr w:type="firstRow">
      <w:rPr>
        <w:b/>
        <w:bCs/>
      </w:rPr>
      <w:tblPr/>
      <w:tcPr>
        <w:shd w:val="clear" w:color="auto" w:fill="83CAEB"/>
      </w:tcPr>
    </w:tblStylePr>
    <w:tblStylePr w:type="lastRow">
      <w:rPr>
        <w:b/>
        <w:bCs/>
        <w:color w:val="000000"/>
      </w:rPr>
      <w:tblPr/>
      <w:tcPr>
        <w:shd w:val="clear" w:color="auto" w:fill="83CAEB"/>
      </w:tcPr>
    </w:tblStylePr>
    <w:tblStylePr w:type="firstCol">
      <w:rPr>
        <w:color w:val="FFFFFF"/>
      </w:rPr>
      <w:tblPr/>
      <w:tcPr>
        <w:shd w:val="clear" w:color="auto" w:fill="0F4761"/>
      </w:tcPr>
    </w:tblStylePr>
    <w:tblStylePr w:type="lastCol">
      <w:rPr>
        <w:color w:val="FFFFFF"/>
      </w:rPr>
      <w:tblPr/>
      <w:tcPr>
        <w:shd w:val="clear" w:color="auto" w:fill="0F4761"/>
      </w:tcPr>
    </w:tblStylePr>
    <w:tblStylePr w:type="band1Vert">
      <w:tblPr/>
      <w:tcPr>
        <w:shd w:val="clear" w:color="auto" w:fill="64BDE6"/>
      </w:tcPr>
    </w:tblStylePr>
    <w:tblStylePr w:type="band1Horz">
      <w:tblPr/>
      <w:tcPr>
        <w:shd w:val="clear" w:color="auto" w:fill="64BDE6"/>
      </w:tcPr>
    </w:tblStylePr>
  </w:style>
  <w:style w:type="table" w:customStyle="1" w:styleId="ColorfulGrid-Accent21">
    <w:name w:val="Colorful Grid - Accent 21"/>
    <w:basedOn w:val="TableNormal"/>
    <w:next w:val="ColorfulGrid-Accent2"/>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FAE2D5"/>
    </w:tcPr>
    <w:tblStylePr w:type="firstRow">
      <w:rPr>
        <w:b/>
        <w:bCs/>
      </w:rPr>
      <w:tblPr/>
      <w:tcPr>
        <w:shd w:val="clear" w:color="auto" w:fill="F6C5AC"/>
      </w:tcPr>
    </w:tblStylePr>
    <w:tblStylePr w:type="lastRow">
      <w:rPr>
        <w:b/>
        <w:bCs/>
        <w:color w:val="000000"/>
      </w:rPr>
      <w:tblPr/>
      <w:tcPr>
        <w:shd w:val="clear" w:color="auto" w:fill="F6C5AC"/>
      </w:tcPr>
    </w:tblStylePr>
    <w:tblStylePr w:type="firstCol">
      <w:rPr>
        <w:color w:val="FFFFFF"/>
      </w:rPr>
      <w:tblPr/>
      <w:tcPr>
        <w:shd w:val="clear" w:color="auto" w:fill="BF4E14"/>
      </w:tcPr>
    </w:tblStylePr>
    <w:tblStylePr w:type="lastCol">
      <w:rPr>
        <w:color w:val="FFFFFF"/>
      </w:rPr>
      <w:tblPr/>
      <w:tcPr>
        <w:shd w:val="clear" w:color="auto" w:fill="BF4E14"/>
      </w:tcPr>
    </w:tblStylePr>
    <w:tblStylePr w:type="band1Vert">
      <w:tblPr/>
      <w:tcPr>
        <w:shd w:val="clear" w:color="auto" w:fill="F4B798"/>
      </w:tcPr>
    </w:tblStylePr>
    <w:tblStylePr w:type="band1Horz">
      <w:tblPr/>
      <w:tcPr>
        <w:shd w:val="clear" w:color="auto" w:fill="F4B798"/>
      </w:tcPr>
    </w:tblStylePr>
  </w:style>
  <w:style w:type="table" w:customStyle="1" w:styleId="ColorfulGrid-Accent31">
    <w:name w:val="Colorful Grid - Accent 31"/>
    <w:basedOn w:val="TableNormal"/>
    <w:next w:val="ColorfulGrid-Accent3"/>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1F0C7"/>
    </w:tcPr>
    <w:tblStylePr w:type="firstRow">
      <w:rPr>
        <w:b/>
        <w:bCs/>
      </w:rPr>
      <w:tblPr/>
      <w:tcPr>
        <w:shd w:val="clear" w:color="auto" w:fill="84E290"/>
      </w:tcPr>
    </w:tblStylePr>
    <w:tblStylePr w:type="lastRow">
      <w:rPr>
        <w:b/>
        <w:bCs/>
        <w:color w:val="000000"/>
      </w:rPr>
      <w:tblPr/>
      <w:tcPr>
        <w:shd w:val="clear" w:color="auto" w:fill="84E290"/>
      </w:tcPr>
    </w:tblStylePr>
    <w:tblStylePr w:type="firstCol">
      <w:rPr>
        <w:color w:val="FFFFFF"/>
      </w:rPr>
      <w:tblPr/>
      <w:tcPr>
        <w:shd w:val="clear" w:color="auto" w:fill="124F1A"/>
      </w:tcPr>
    </w:tblStylePr>
    <w:tblStylePr w:type="lastCol">
      <w:rPr>
        <w:color w:val="FFFFFF"/>
      </w:rPr>
      <w:tblPr/>
      <w:tcPr>
        <w:shd w:val="clear" w:color="auto" w:fill="124F1A"/>
      </w:tcPr>
    </w:tblStylePr>
    <w:tblStylePr w:type="band1Vert">
      <w:tblPr/>
      <w:tcPr>
        <w:shd w:val="clear" w:color="auto" w:fill="66DB75"/>
      </w:tcPr>
    </w:tblStylePr>
    <w:tblStylePr w:type="band1Horz">
      <w:tblPr/>
      <w:tcPr>
        <w:shd w:val="clear" w:color="auto" w:fill="66DB75"/>
      </w:tcPr>
    </w:tblStylePr>
  </w:style>
  <w:style w:type="table" w:customStyle="1" w:styleId="ColorfulGrid-Accent41">
    <w:name w:val="Colorful Grid - Accent 41"/>
    <w:basedOn w:val="TableNormal"/>
    <w:next w:val="ColorfulGrid-Accent4"/>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AEDFB"/>
    </w:tcPr>
    <w:tblStylePr w:type="firstRow">
      <w:rPr>
        <w:b/>
        <w:bCs/>
      </w:rPr>
      <w:tblPr/>
      <w:tcPr>
        <w:shd w:val="clear" w:color="auto" w:fill="95DCF7"/>
      </w:tcPr>
    </w:tblStylePr>
    <w:tblStylePr w:type="lastRow">
      <w:rPr>
        <w:b/>
        <w:bCs/>
        <w:color w:val="000000"/>
      </w:rPr>
      <w:tblPr/>
      <w:tcPr>
        <w:shd w:val="clear" w:color="auto" w:fill="95DCF7"/>
      </w:tcPr>
    </w:tblStylePr>
    <w:tblStylePr w:type="firstCol">
      <w:rPr>
        <w:color w:val="FFFFFF"/>
      </w:rPr>
      <w:tblPr/>
      <w:tcPr>
        <w:shd w:val="clear" w:color="auto" w:fill="0B769F"/>
      </w:tcPr>
    </w:tblStylePr>
    <w:tblStylePr w:type="lastCol">
      <w:rPr>
        <w:color w:val="FFFFFF"/>
      </w:rPr>
      <w:tblPr/>
      <w:tcPr>
        <w:shd w:val="clear" w:color="auto" w:fill="0B769F"/>
      </w:tcPr>
    </w:tblStylePr>
    <w:tblStylePr w:type="band1Vert">
      <w:tblPr/>
      <w:tcPr>
        <w:shd w:val="clear" w:color="auto" w:fill="7BD3F5"/>
      </w:tcPr>
    </w:tblStylePr>
    <w:tblStylePr w:type="band1Horz">
      <w:tblPr/>
      <w:tcPr>
        <w:shd w:val="clear" w:color="auto" w:fill="7BD3F5"/>
      </w:tcPr>
    </w:tblStylePr>
  </w:style>
  <w:style w:type="table" w:customStyle="1" w:styleId="ColorfulGrid-Accent51">
    <w:name w:val="Colorful Grid - Accent 51"/>
    <w:basedOn w:val="TableNormal"/>
    <w:next w:val="ColorfulGrid-Accent5"/>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F2CEED"/>
    </w:tcPr>
    <w:tblStylePr w:type="firstRow">
      <w:rPr>
        <w:b/>
        <w:bCs/>
      </w:rPr>
      <w:tblPr/>
      <w:tcPr>
        <w:shd w:val="clear" w:color="auto" w:fill="E59EDC"/>
      </w:tcPr>
    </w:tblStylePr>
    <w:tblStylePr w:type="lastRow">
      <w:rPr>
        <w:b/>
        <w:bCs/>
        <w:color w:val="000000"/>
      </w:rPr>
      <w:tblPr/>
      <w:tcPr>
        <w:shd w:val="clear" w:color="auto" w:fill="E59EDC"/>
      </w:tcPr>
    </w:tblStylePr>
    <w:tblStylePr w:type="firstCol">
      <w:rPr>
        <w:color w:val="FFFFFF"/>
      </w:rPr>
      <w:tblPr/>
      <w:tcPr>
        <w:shd w:val="clear" w:color="auto" w:fill="77206D"/>
      </w:tcPr>
    </w:tblStylePr>
    <w:tblStylePr w:type="lastCol">
      <w:rPr>
        <w:color w:val="FFFFFF"/>
      </w:rPr>
      <w:tblPr/>
      <w:tcPr>
        <w:shd w:val="clear" w:color="auto" w:fill="77206D"/>
      </w:tcPr>
    </w:tblStylePr>
    <w:tblStylePr w:type="band1Vert">
      <w:tblPr/>
      <w:tcPr>
        <w:shd w:val="clear" w:color="auto" w:fill="DE86D4"/>
      </w:tcPr>
    </w:tblStylePr>
    <w:tblStylePr w:type="band1Horz">
      <w:tblPr/>
      <w:tcPr>
        <w:shd w:val="clear" w:color="auto" w:fill="DE86D4"/>
      </w:tcPr>
    </w:tblStylePr>
  </w:style>
  <w:style w:type="table" w:customStyle="1" w:styleId="ColorfulGrid-Accent61">
    <w:name w:val="Colorful Grid - Accent 61"/>
    <w:basedOn w:val="TableNormal"/>
    <w:next w:val="ColorfulGrid-Accent6"/>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D9F2D0"/>
    </w:tcPr>
    <w:tblStylePr w:type="firstRow">
      <w:rPr>
        <w:b/>
        <w:bCs/>
      </w:rPr>
      <w:tblPr/>
      <w:tcPr>
        <w:shd w:val="clear" w:color="auto" w:fill="B3E5A1"/>
      </w:tcPr>
    </w:tblStylePr>
    <w:tblStylePr w:type="lastRow">
      <w:rPr>
        <w:b/>
        <w:bCs/>
        <w:color w:val="000000"/>
      </w:rPr>
      <w:tblPr/>
      <w:tcPr>
        <w:shd w:val="clear" w:color="auto" w:fill="B3E5A1"/>
      </w:tcPr>
    </w:tblStylePr>
    <w:tblStylePr w:type="firstCol">
      <w:rPr>
        <w:color w:val="FFFFFF"/>
      </w:rPr>
      <w:tblPr/>
      <w:tcPr>
        <w:shd w:val="clear" w:color="auto" w:fill="3A7C22"/>
      </w:tcPr>
    </w:tblStylePr>
    <w:tblStylePr w:type="lastCol">
      <w:rPr>
        <w:color w:val="FFFFFF"/>
      </w:rPr>
      <w:tblPr/>
      <w:tcPr>
        <w:shd w:val="clear" w:color="auto" w:fill="3A7C22"/>
      </w:tcPr>
    </w:tblStylePr>
    <w:tblStylePr w:type="band1Vert">
      <w:tblPr/>
      <w:tcPr>
        <w:shd w:val="clear" w:color="auto" w:fill="A0DF8A"/>
      </w:tcPr>
    </w:tblStylePr>
    <w:tblStylePr w:type="band1Horz">
      <w:tblPr/>
      <w:tcPr>
        <w:shd w:val="clear" w:color="auto" w:fill="A0DF8A"/>
      </w:tcPr>
    </w:tblStylePr>
  </w:style>
  <w:style w:type="character" w:styleId="CommentReference">
    <w:name w:val="annotation reference"/>
    <w:basedOn w:val="DefaultParagraphFont"/>
    <w:unhideWhenUsed/>
    <w:rsid w:val="006A6109"/>
    <w:rPr>
      <w:sz w:val="16"/>
      <w:szCs w:val="16"/>
    </w:rPr>
  </w:style>
  <w:style w:type="paragraph" w:styleId="CommentText">
    <w:name w:val="annotation text"/>
    <w:basedOn w:val="Normal"/>
    <w:link w:val="CommentTextChar"/>
    <w:unhideWhenUsed/>
    <w:rsid w:val="006A6109"/>
    <w:pPr>
      <w:spacing w:after="0" w:line="240" w:lineRule="auto"/>
    </w:pPr>
    <w:rPr>
      <w:rFonts w:ascii="Times New Roman" w:eastAsia="Calibri" w:hAnsi="Times New Roman" w:cs="Times New Roman"/>
      <w:kern w:val="0"/>
      <w:sz w:val="20"/>
      <w:szCs w:val="20"/>
      <w:lang w:val="vi-VN"/>
      <w14:ligatures w14:val="none"/>
    </w:rPr>
  </w:style>
  <w:style w:type="character" w:customStyle="1" w:styleId="CommentTextChar">
    <w:name w:val="Comment Text Char"/>
    <w:basedOn w:val="DefaultParagraphFont"/>
    <w:link w:val="CommentText"/>
    <w:rsid w:val="006A6109"/>
    <w:rPr>
      <w:rFonts w:ascii="Times New Roman" w:eastAsia="Calibri" w:hAnsi="Times New Roman" w:cs="Times New Roman"/>
      <w:kern w:val="0"/>
      <w:sz w:val="20"/>
      <w:szCs w:val="20"/>
      <w:lang w:val="vi-VN"/>
      <w14:ligatures w14:val="none"/>
    </w:rPr>
  </w:style>
  <w:style w:type="paragraph" w:customStyle="1" w:styleId="p1">
    <w:name w:val="p1"/>
    <w:basedOn w:val="Normal"/>
    <w:rsid w:val="006A6109"/>
    <w:pPr>
      <w:spacing w:after="0" w:line="240" w:lineRule="auto"/>
    </w:pPr>
    <w:rPr>
      <w:rFonts w:ascii="Times New Roman" w:eastAsia="Times New Roman" w:hAnsi="Times New Roman" w:cs="Times New Roman"/>
      <w:color w:val="000000"/>
      <w:kern w:val="0"/>
      <w:sz w:val="21"/>
      <w:szCs w:val="21"/>
      <w14:ligatures w14:val="none"/>
    </w:rPr>
  </w:style>
  <w:style w:type="character" w:customStyle="1" w:styleId="whitespace-normal">
    <w:name w:val="whitespace-normal"/>
    <w:basedOn w:val="DefaultParagraphFont"/>
    <w:rsid w:val="006A6109"/>
  </w:style>
  <w:style w:type="paragraph" w:styleId="NoSpacing">
    <w:name w:val="No Spacing"/>
    <w:uiPriority w:val="1"/>
    <w:qFormat/>
    <w:rsid w:val="006A6109"/>
    <w:pPr>
      <w:spacing w:after="0" w:line="240" w:lineRule="auto"/>
    </w:pPr>
  </w:style>
  <w:style w:type="paragraph" w:styleId="BodyText3">
    <w:name w:val="Body Text 3"/>
    <w:basedOn w:val="Normal"/>
    <w:link w:val="BodyText3Char1"/>
    <w:uiPriority w:val="99"/>
    <w:semiHidden/>
    <w:unhideWhenUsed/>
    <w:rsid w:val="006A6109"/>
    <w:pPr>
      <w:spacing w:after="120"/>
    </w:pPr>
    <w:rPr>
      <w:sz w:val="16"/>
      <w:szCs w:val="16"/>
    </w:rPr>
  </w:style>
  <w:style w:type="character" w:customStyle="1" w:styleId="BodyText3Char1">
    <w:name w:val="Body Text 3 Char1"/>
    <w:basedOn w:val="DefaultParagraphFont"/>
    <w:link w:val="BodyText3"/>
    <w:uiPriority w:val="99"/>
    <w:semiHidden/>
    <w:rsid w:val="006A6109"/>
    <w:rPr>
      <w:sz w:val="16"/>
      <w:szCs w:val="16"/>
    </w:rPr>
  </w:style>
  <w:style w:type="paragraph" w:styleId="List">
    <w:name w:val="List"/>
    <w:basedOn w:val="Normal"/>
    <w:uiPriority w:val="99"/>
    <w:semiHidden/>
    <w:unhideWhenUsed/>
    <w:rsid w:val="006A6109"/>
    <w:pPr>
      <w:ind w:left="360" w:hanging="360"/>
      <w:contextualSpacing/>
    </w:pPr>
  </w:style>
  <w:style w:type="paragraph" w:styleId="List2">
    <w:name w:val="List 2"/>
    <w:basedOn w:val="Normal"/>
    <w:uiPriority w:val="99"/>
    <w:semiHidden/>
    <w:unhideWhenUsed/>
    <w:rsid w:val="006A6109"/>
    <w:pPr>
      <w:ind w:left="720" w:hanging="360"/>
      <w:contextualSpacing/>
    </w:pPr>
  </w:style>
  <w:style w:type="paragraph" w:styleId="List3">
    <w:name w:val="List 3"/>
    <w:basedOn w:val="Normal"/>
    <w:uiPriority w:val="99"/>
    <w:semiHidden/>
    <w:unhideWhenUsed/>
    <w:rsid w:val="006A6109"/>
    <w:pPr>
      <w:ind w:left="1080" w:hanging="360"/>
      <w:contextualSpacing/>
    </w:pPr>
  </w:style>
  <w:style w:type="paragraph" w:styleId="ListBullet">
    <w:name w:val="List Bullet"/>
    <w:basedOn w:val="Normal"/>
    <w:uiPriority w:val="99"/>
    <w:semiHidden/>
    <w:unhideWhenUsed/>
    <w:rsid w:val="006A6109"/>
    <w:pPr>
      <w:contextualSpacing/>
    </w:pPr>
  </w:style>
  <w:style w:type="paragraph" w:styleId="ListBullet20">
    <w:name w:val="List Bullet 2"/>
    <w:basedOn w:val="Normal"/>
    <w:uiPriority w:val="99"/>
    <w:semiHidden/>
    <w:unhideWhenUsed/>
    <w:rsid w:val="006A6109"/>
    <w:pPr>
      <w:contextualSpacing/>
    </w:pPr>
  </w:style>
  <w:style w:type="paragraph" w:styleId="ListBullet3">
    <w:name w:val="List Bullet 3"/>
    <w:basedOn w:val="Normal"/>
    <w:uiPriority w:val="99"/>
    <w:semiHidden/>
    <w:unhideWhenUsed/>
    <w:rsid w:val="006A6109"/>
    <w:pPr>
      <w:contextualSpacing/>
    </w:pPr>
  </w:style>
  <w:style w:type="paragraph" w:styleId="ListNumber">
    <w:name w:val="List Number"/>
    <w:basedOn w:val="Normal"/>
    <w:uiPriority w:val="99"/>
    <w:semiHidden/>
    <w:unhideWhenUsed/>
    <w:rsid w:val="006A6109"/>
    <w:pPr>
      <w:contextualSpacing/>
    </w:pPr>
  </w:style>
  <w:style w:type="paragraph" w:styleId="ListNumber2">
    <w:name w:val="List Number 2"/>
    <w:basedOn w:val="Normal"/>
    <w:uiPriority w:val="99"/>
    <w:semiHidden/>
    <w:unhideWhenUsed/>
    <w:rsid w:val="006A6109"/>
    <w:pPr>
      <w:contextualSpacing/>
    </w:pPr>
  </w:style>
  <w:style w:type="paragraph" w:styleId="ListNumber3">
    <w:name w:val="List Number 3"/>
    <w:basedOn w:val="Normal"/>
    <w:uiPriority w:val="99"/>
    <w:semiHidden/>
    <w:unhideWhenUsed/>
    <w:rsid w:val="006A6109"/>
    <w:pPr>
      <w:contextualSpacing/>
    </w:pPr>
  </w:style>
  <w:style w:type="paragraph" w:styleId="ListContinue">
    <w:name w:val="List Continue"/>
    <w:basedOn w:val="Normal"/>
    <w:uiPriority w:val="99"/>
    <w:semiHidden/>
    <w:unhideWhenUsed/>
    <w:rsid w:val="006A6109"/>
    <w:pPr>
      <w:spacing w:after="120"/>
      <w:ind w:left="360"/>
      <w:contextualSpacing/>
    </w:pPr>
  </w:style>
  <w:style w:type="paragraph" w:styleId="ListContinue2">
    <w:name w:val="List Continue 2"/>
    <w:basedOn w:val="Normal"/>
    <w:uiPriority w:val="99"/>
    <w:semiHidden/>
    <w:unhideWhenUsed/>
    <w:rsid w:val="006A6109"/>
    <w:pPr>
      <w:spacing w:after="120"/>
      <w:ind w:left="720"/>
      <w:contextualSpacing/>
    </w:pPr>
  </w:style>
  <w:style w:type="paragraph" w:styleId="ListContinue3">
    <w:name w:val="List Continue 3"/>
    <w:basedOn w:val="Normal"/>
    <w:uiPriority w:val="99"/>
    <w:semiHidden/>
    <w:unhideWhenUsed/>
    <w:rsid w:val="006A6109"/>
    <w:pPr>
      <w:spacing w:after="120"/>
      <w:ind w:left="1080"/>
      <w:contextualSpacing/>
    </w:pPr>
  </w:style>
  <w:style w:type="paragraph" w:styleId="MacroText">
    <w:name w:val="macro"/>
    <w:link w:val="MacroTextChar1"/>
    <w:uiPriority w:val="99"/>
    <w:semiHidden/>
    <w:unhideWhenUsed/>
    <w:rsid w:val="006A61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6A6109"/>
    <w:rPr>
      <w:rFonts w:ascii="Consolas" w:hAnsi="Consolas"/>
      <w:sz w:val="20"/>
      <w:szCs w:val="20"/>
    </w:rPr>
  </w:style>
  <w:style w:type="character" w:styleId="SubtleEmphasis">
    <w:name w:val="Subtle Emphasis"/>
    <w:basedOn w:val="DefaultParagraphFont"/>
    <w:uiPriority w:val="19"/>
    <w:qFormat/>
    <w:rsid w:val="006A6109"/>
    <w:rPr>
      <w:i/>
      <w:iCs/>
      <w:color w:val="404040" w:themeColor="text1" w:themeTint="BF"/>
    </w:rPr>
  </w:style>
  <w:style w:type="character" w:styleId="SubtleReference">
    <w:name w:val="Subtle Reference"/>
    <w:basedOn w:val="DefaultParagraphFont"/>
    <w:uiPriority w:val="31"/>
    <w:qFormat/>
    <w:rsid w:val="006A6109"/>
    <w:rPr>
      <w:smallCaps/>
      <w:color w:val="5A5A5A" w:themeColor="text1" w:themeTint="A5"/>
    </w:rPr>
  </w:style>
  <w:style w:type="table" w:styleId="LightShading">
    <w:name w:val="Light Shading"/>
    <w:basedOn w:val="TableNormal"/>
    <w:uiPriority w:val="60"/>
    <w:semiHidden/>
    <w:unhideWhenUsed/>
    <w:rsid w:val="006A61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A610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A610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A610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A610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A610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A610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semiHidden/>
    <w:unhideWhenUsed/>
    <w:rsid w:val="006A61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A610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A610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A61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A610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A610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A610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semiHidden/>
    <w:unhideWhenUsed/>
    <w:rsid w:val="006A61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A610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A610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A61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A610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A610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A610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semiHidden/>
    <w:unhideWhenUsed/>
    <w:rsid w:val="006A61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A610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A610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A610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A610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A610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A610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A61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A610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A610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A610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A610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A610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A610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nhideWhenUsed/>
    <w:qFormat/>
    <w:rsid w:val="006A6109"/>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6A6109"/>
    <w:rPr>
      <w:sz w:val="20"/>
      <w:szCs w:val="20"/>
    </w:rPr>
  </w:style>
  <w:style w:type="table" w:customStyle="1" w:styleId="TableGrid1">
    <w:name w:val="Table Grid1"/>
    <w:basedOn w:val="TableNormal"/>
    <w:next w:val="TableGrid"/>
    <w:uiPriority w:val="39"/>
    <w:rsid w:val="006A6109"/>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Char Char,Footnote text Char Char,ftref Char Char,Footnote text + 13 pt Char Char,Ref Char1 Char,de nota al pie Char1 Char,Footnote Text1 Char Char,BearingPoint Char Char,16 Point Char Char,Superscript 6 Point Char Char,ftref"/>
    <w:link w:val="CharChar1CharCharCharChar1CharCharCharCharCharCharCharCharCharCharCharCharCharCharCharChar"/>
    <w:unhideWhenUsed/>
    <w:qFormat/>
    <w:rsid w:val="006A6109"/>
    <w:rPr>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6A6109"/>
    <w:pPr>
      <w:spacing w:line="240" w:lineRule="exact"/>
    </w:pPr>
    <w:rPr>
      <w:vertAlign w:val="superscript"/>
    </w:rPr>
  </w:style>
  <w:style w:type="numbering" w:customStyle="1" w:styleId="NoList2">
    <w:name w:val="No List2"/>
    <w:next w:val="NoList"/>
    <w:uiPriority w:val="99"/>
    <w:semiHidden/>
    <w:unhideWhenUsed/>
    <w:rsid w:val="006A6109"/>
  </w:style>
  <w:style w:type="table" w:customStyle="1" w:styleId="TableGrid2">
    <w:name w:val="Table Grid2"/>
    <w:basedOn w:val="TableNormal"/>
    <w:next w:val="TableGrid"/>
    <w:rsid w:val="006A610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6A6109"/>
    <w:pPr>
      <w:spacing w:line="240" w:lineRule="exact"/>
    </w:pPr>
    <w:rPr>
      <w:rFonts w:ascii="Verdana" w:eastAsia="Times New Roman" w:hAnsi="Verdana" w:cs="Times New Roman"/>
      <w:kern w:val="0"/>
      <w:sz w:val="20"/>
      <w:szCs w:val="20"/>
      <w14:ligatures w14:val="none"/>
    </w:rPr>
  </w:style>
  <w:style w:type="paragraph" w:customStyle="1" w:styleId="dieu">
    <w:name w:val="dieu"/>
    <w:basedOn w:val="Normal"/>
    <w:rsid w:val="006A6109"/>
    <w:pPr>
      <w:overflowPunct w:val="0"/>
      <w:autoSpaceDE w:val="0"/>
      <w:autoSpaceDN w:val="0"/>
      <w:adjustRightInd w:val="0"/>
      <w:spacing w:before="60" w:after="120" w:line="240" w:lineRule="auto"/>
      <w:jc w:val="both"/>
      <w:textAlignment w:val="baseline"/>
    </w:pPr>
    <w:rPr>
      <w:rFonts w:ascii=".VnTime" w:eastAsia="Times New Roman" w:hAnsi=".VnTime" w:cs="Times New Roman"/>
      <w:b/>
      <w:i/>
      <w:color w:val="000000"/>
      <w:kern w:val="0"/>
      <w:sz w:val="28"/>
      <w:szCs w:val="20"/>
      <w14:ligatures w14:val="non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qFormat/>
    <w:rsid w:val="006A6109"/>
    <w:pPr>
      <w:spacing w:line="240" w:lineRule="exact"/>
    </w:pPr>
    <w:rPr>
      <w:rFonts w:ascii="Times New Roman" w:eastAsia="Times New Roman" w:hAnsi="Times New Roman" w:cs="Times New Roman"/>
      <w:kern w:val="0"/>
      <w:sz w:val="20"/>
      <w:szCs w:val="20"/>
      <w:vertAlign w:val="superscript"/>
      <w14:ligatures w14:val="none"/>
    </w:rPr>
  </w:style>
  <w:style w:type="paragraph" w:styleId="CommentSubject">
    <w:name w:val="annotation subject"/>
    <w:basedOn w:val="CommentText"/>
    <w:next w:val="CommentText"/>
    <w:link w:val="CommentSubjectChar"/>
    <w:rsid w:val="006A6109"/>
    <w:rPr>
      <w:rFonts w:eastAsia="Times New Roman"/>
      <w:b/>
      <w:bCs/>
      <w:lang w:val="en-US"/>
    </w:rPr>
  </w:style>
  <w:style w:type="character" w:customStyle="1" w:styleId="CommentSubjectChar">
    <w:name w:val="Comment Subject Char"/>
    <w:basedOn w:val="CommentTextChar"/>
    <w:link w:val="CommentSubject"/>
    <w:rsid w:val="006A6109"/>
    <w:rPr>
      <w:rFonts w:ascii="Times New Roman" w:eastAsia="Times New Roman" w:hAnsi="Times New Roman" w:cs="Times New Roman"/>
      <w:b/>
      <w:bCs/>
      <w:kern w:val="0"/>
      <w:sz w:val="20"/>
      <w:szCs w:val="20"/>
      <w:lang w:val="vi-VN"/>
      <w14:ligatures w14:val="none"/>
    </w:rPr>
  </w:style>
  <w:style w:type="table" w:customStyle="1" w:styleId="TableGrid3">
    <w:name w:val="Table Grid3"/>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