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VỀ PHÂN ĐỊNH THẨM QUYỀN CỦA CHÍNH QUYỀN ĐỊA PHƯƠNG 02 CẤP TRONG LĨNH VỰC QUẢN LÝ NHÀ NƯỚC CỦA BỘ CÔNG THƯƠNG</w:t>
      </w:r>
    </w:p>
    <w:p>
      <w:pPr>
        <w:jc w:val="center"/>
      </w:pPr>
      <w:r>
        <w:rPr>
          <w:rFonts w:ascii="Arial" w:hAnsi="Arial" w:eastAsia="Arial"/>
          <w:b w:val="0"/>
          <w:color w:val="4B5563"/>
          <w:sz w:val="18"/>
        </w:rPr>
        <w:t>Số: 139/2025/NĐ-CP | Ban hành: 12/06/2025 | Hiệu lực: 01/07/2025</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139/2025/NĐ-CP</w:t>
      </w:r>
    </w:p>
    <w:p>
      <w:pPr>
        <w:keepNext w:val="0"/>
        <w:jc w:val="both"/>
      </w:pPr>
      <w:r>
        <w:rPr>
          <w:rFonts w:ascii="Arial" w:hAnsi="Arial" w:eastAsia="Arial"/>
          <w:b w:val="0"/>
          <w:color w:val="111827"/>
          <w:sz w:val="22"/>
        </w:rPr>
        <w:t>Hà Nội, ngày 12 tháng 6 năm 2025</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về phân định thẩm quyền của chính quyền địa phương 02 cấp</w:t>
      </w:r>
    </w:p>
    <w:p>
      <w:pPr>
        <w:keepNext w:val="0"/>
        <w:jc w:val="both"/>
      </w:pPr>
      <w:r>
        <w:rPr>
          <w:rFonts w:ascii="Arial" w:hAnsi="Arial" w:eastAsia="Arial"/>
          <w:b w:val="0"/>
          <w:color w:val="111827"/>
          <w:sz w:val="22"/>
        </w:rPr>
        <w:t>trong lĩnh vực quản lý nhà nước của Bộ Công Thương</w:t>
      </w:r>
    </w:p>
    <w:p>
      <w:pPr>
        <w:keepNext w:val="0"/>
        <w:jc w:val="both"/>
      </w:pPr>
      <w:r>
        <w:rPr>
          <w:rFonts w:ascii="Arial" w:hAnsi="Arial" w:eastAsia="Arial"/>
          <w:b w:val="0"/>
          <w:color w:val="111827"/>
          <w:sz w:val="22"/>
        </w:rPr>
        <w:t>Căn cứ Luật Tổ chức Chính phủ năm 2025;</w:t>
      </w:r>
    </w:p>
    <w:p>
      <w:pPr>
        <w:keepNext w:val="0"/>
        <w:jc w:val="both"/>
      </w:pPr>
      <w:r>
        <w:rPr>
          <w:rFonts w:ascii="Arial" w:hAnsi="Arial" w:eastAsia="Arial"/>
          <w:b w:val="0"/>
          <w:color w:val="111827"/>
          <w:sz w:val="22"/>
        </w:rPr>
        <w:t>Căn cứ Luật Tổ chức chính quyền địa phương năm 2025;</w:t>
      </w:r>
    </w:p>
    <w:p>
      <w:pPr>
        <w:keepNext w:val="0"/>
        <w:jc w:val="both"/>
      </w:pPr>
      <w:r>
        <w:rPr>
          <w:rFonts w:ascii="Arial" w:hAnsi="Arial" w:eastAsia="Arial"/>
          <w:b w:val="0"/>
          <w:color w:val="111827"/>
          <w:sz w:val="22"/>
        </w:rPr>
        <w:t>Căn cứ Nghị quyết số 190/2025/QH15 ngày 19 tháng 02 năm 2025 của Quốc hội quy định về xử lý một số vấn đề liên quan đến sắp xếp tổ chức bộ máy nhà nước;</w:t>
      </w:r>
    </w:p>
    <w:p>
      <w:pPr>
        <w:keepNext w:val="0"/>
        <w:jc w:val="both"/>
      </w:pPr>
      <w:r>
        <w:rPr>
          <w:rFonts w:ascii="Arial" w:hAnsi="Arial" w:eastAsia="Arial"/>
          <w:b w:val="0"/>
          <w:color w:val="111827"/>
          <w:sz w:val="22"/>
        </w:rPr>
        <w:t>Theo đề nghị của Bộ trưởng Bộ Công Thương;</w:t>
      </w:r>
    </w:p>
    <w:p>
      <w:pPr>
        <w:keepNext w:val="0"/>
        <w:jc w:val="both"/>
      </w:pPr>
      <w:r>
        <w:rPr>
          <w:rFonts w:ascii="Arial" w:hAnsi="Arial" w:eastAsia="Arial"/>
          <w:b w:val="0"/>
          <w:color w:val="111827"/>
          <w:sz w:val="22"/>
        </w:rPr>
        <w:t>Chính phủ ban hành Nghị định quy định về phân định thẩm quyền của chính quyền địa phương 02 cấp trong lĩnh vực quản lý nhà nước của Bộ Công Thương.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về:</w:t>
      </w:r>
    </w:p>
    <w:p>
      <w:pPr>
        <w:keepNext w:val="0"/>
        <w:jc w:val="both"/>
      </w:pPr>
      <w:r>
        <w:rPr>
          <w:rFonts w:ascii="Arial" w:hAnsi="Arial" w:eastAsia="Arial"/>
          <w:b w:val="0"/>
          <w:color w:val="111827"/>
          <w:sz w:val="22"/>
        </w:rPr>
        <w:t>1. Phân định nhiệm vụ, quyền hạn của chính quyền địa phương theo mô hình tổ chức chính quyền địa phương 02 cấp trong lĩnh vực quản lý nhà nước của Bộ Công Thương.</w:t>
      </w:r>
    </w:p>
    <w:p>
      <w:pPr>
        <w:keepNext w:val="0"/>
        <w:jc w:val="both"/>
      </w:pPr>
      <w:r>
        <w:rPr>
          <w:rFonts w:ascii="Arial" w:hAnsi="Arial" w:eastAsia="Arial"/>
          <w:b w:val="0"/>
          <w:color w:val="111827"/>
          <w:sz w:val="22"/>
        </w:rPr>
        <w:t>2. Trình tự, thủ tục thực hiện nhiệm vụ, quyền hạn của chính quyền địa phương cấp tỉnh, cấp xã được phân định theo quy định của Nghị định này.</w:t>
      </w:r>
    </w:p>
    <w:p>
      <w:pPr>
        <w:keepNext/>
      </w:pPr>
      <w:r>
        <w:rPr>
          <w:rFonts w:ascii="Arial" w:hAnsi="Arial" w:eastAsia="Arial"/>
          <w:b/>
          <w:color w:val="111827"/>
          <w:sz w:val="22"/>
        </w:rPr>
        <w:t>Điều 2. Nguyên tắc phân định thẩm quyền</w:t>
      </w:r>
    </w:p>
    <w:p>
      <w:pPr>
        <w:keepNext w:val="0"/>
        <w:jc w:val="both"/>
      </w:pPr>
      <w:r>
        <w:rPr>
          <w:rFonts w:ascii="Arial" w:hAnsi="Arial" w:eastAsia="Arial"/>
          <w:b w:val="0"/>
          <w:color w:val="111827"/>
          <w:sz w:val="22"/>
        </w:rPr>
        <w:t>1. Bảo đảm phù hợp với quy định của Hiến pháp, phù hợp với các nguyên tắc, quy định về phân định thẩm quyền, phân quyền, phân cấp của Luật Tổ chức Chính phủ, Luật Tổ chức chính quyền địa phương.</w:t>
      </w:r>
    </w:p>
    <w:p>
      <w:pPr>
        <w:keepNext w:val="0"/>
        <w:jc w:val="both"/>
      </w:pPr>
      <w:r>
        <w:rPr>
          <w:rFonts w:ascii="Arial" w:hAnsi="Arial" w:eastAsia="Arial"/>
          <w:b w:val="0"/>
          <w:color w:val="111827"/>
          <w:sz w:val="22"/>
        </w:rPr>
        <w:t>2. 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 thuộc chính quyền địa phương.</w:t>
      </w:r>
    </w:p>
    <w:p>
      <w:pPr>
        <w:keepNext w:val="0"/>
        <w:jc w:val="both"/>
      </w:pPr>
      <w:r>
        <w:rPr>
          <w:rFonts w:ascii="Arial" w:hAnsi="Arial" w:eastAsia="Arial"/>
          <w:b w:val="0"/>
          <w:color w:val="111827"/>
          <w:sz w:val="22"/>
        </w:rPr>
        <w:t>3. Bảo đảm phân định rõ thẩm quyền giữa Hội đồng nhân dân, Ủy ban nhân dân, Chủ tịch Ủy ban nhân dân; phân định rõ thẩm quyền chung của Ủy ban nhân dân và thẩm quyền riêng của Chủ tịch Ủy ban nhân dân.</w:t>
      </w:r>
    </w:p>
    <w:p>
      <w:pPr>
        <w:keepNext w:val="0"/>
        <w:jc w:val="both"/>
      </w:pPr>
      <w:r>
        <w:rPr>
          <w:rFonts w:ascii="Arial" w:hAnsi="Arial" w:eastAsia="Arial"/>
          <w:b w:val="0"/>
          <w:color w:val="111827"/>
          <w:sz w:val="22"/>
        </w:rPr>
        <w:t>4. Bảo đảm cơ sở pháp lý cho hoạt động bình thường,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pPr>
        <w:keepNext w:val="0"/>
        <w:jc w:val="both"/>
      </w:pPr>
      <w:r>
        <w:rPr>
          <w:rFonts w:ascii="Arial" w:hAnsi="Arial" w:eastAsia="Arial"/>
          <w:b w:val="0"/>
          <w:color w:val="111827"/>
          <w:sz w:val="22"/>
        </w:rPr>
        <w:t>5.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pPr>
        <w:keepNext w:val="0"/>
        <w:jc w:val="both"/>
      </w:pPr>
      <w:r>
        <w:rPr>
          <w:rFonts w:ascii="Arial" w:hAnsi="Arial" w:eastAsia="Arial"/>
          <w:b w:val="0"/>
          <w:color w:val="111827"/>
          <w:sz w:val="22"/>
        </w:rPr>
        <w:t>6. Bảo đảm không ảnh hưởng đến việc thực hiện các điều ước quốc tế, thỏa thuận quốc tế mà nước Cộng hòa xã hội chủ nghĩa Việt Nam là thành viên.</w:t>
      </w:r>
    </w:p>
    <w:p>
      <w:pPr>
        <w:keepNext w:val="0"/>
        <w:jc w:val="both"/>
      </w:pPr>
      <w:r>
        <w:rPr>
          <w:rFonts w:ascii="Arial" w:hAnsi="Arial" w:eastAsia="Arial"/>
          <w:b w:val="0"/>
          <w:color w:val="111827"/>
          <w:sz w:val="22"/>
        </w:rPr>
        <w:t>7. Nguồn lực thực hiện nhiệm vụ phân định thẩm quyền do ngân sách nhà nước bảo đảm theo quy định.</w:t>
      </w:r>
    </w:p>
    <w:p>
      <w:pPr>
        <w:keepNext/>
      </w:pPr>
      <w:r>
        <w:rPr>
          <w:rFonts w:ascii="Arial" w:hAnsi="Arial" w:eastAsia="Arial"/>
          <w:b/>
          <w:color w:val="111827"/>
          <w:sz w:val="22"/>
        </w:rPr>
        <w:t>Điều 3. Về phí, lệ phí</w:t>
      </w:r>
    </w:p>
    <w:p>
      <w:pPr>
        <w:keepNext w:val="0"/>
        <w:jc w:val="both"/>
      </w:pPr>
      <w:r>
        <w:rPr>
          <w:rFonts w:ascii="Arial" w:hAnsi="Arial" w:eastAsia="Arial"/>
          <w:b w:val="0"/>
          <w:color w:val="111827"/>
          <w:sz w:val="22"/>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PHÂN ĐỊNH THẨM QUYỀN KHI TỔ CHỨC CHÍNH QUYỀN</w:t>
      </w:r>
    </w:p>
    <w:p>
      <w:pPr>
        <w:keepNext w:val="0"/>
        <w:jc w:val="center"/>
      </w:pPr>
      <w:r>
        <w:rPr>
          <w:rFonts w:ascii="Arial" w:hAnsi="Arial" w:eastAsia="Arial"/>
          <w:b/>
          <w:color w:val="111827"/>
          <w:sz w:val="22"/>
        </w:rPr>
        <w:t>ĐỊA PHƯƠNG 02 CẤP TRONG LĨNH VỰC CÔNG NGHIỆP</w:t>
      </w:r>
    </w:p>
    <w:p>
      <w:pPr>
        <w:keepNext/>
      </w:pPr>
      <w:r>
        <w:rPr>
          <w:rFonts w:ascii="Arial" w:hAnsi="Arial" w:eastAsia="Arial"/>
          <w:b/>
          <w:color w:val="111827"/>
          <w:sz w:val="22"/>
        </w:rPr>
        <w:t>Điều 4. Thẩm quyền trong lĩnh vực điện lực</w:t>
      </w:r>
    </w:p>
    <w:p>
      <w:pPr>
        <w:keepNext w:val="0"/>
        <w:jc w:val="both"/>
      </w:pPr>
      <w:r>
        <w:rPr>
          <w:rFonts w:ascii="Arial" w:hAnsi="Arial" w:eastAsia="Arial"/>
          <w:b w:val="0"/>
          <w:color w:val="111827"/>
          <w:sz w:val="22"/>
        </w:rPr>
        <w:t>1. Thẩm quyền thẩm định, phê duyệt phương án ứng phó thiên tai cho công trình vùng hạ du đập thủy điện quy định tại điểm b khoản 5 Điều 7 Nghị định số 114/2018/NĐ-CP ngày 04 tháng 9 năm 2018 của Chính phủ về quản lý an toàn đập, hồ chứa nước do Ủy ban nhân dân cấp xã thực hiện.</w:t>
      </w:r>
    </w:p>
    <w:p>
      <w:pPr>
        <w:keepNext w:val="0"/>
        <w:jc w:val="both"/>
      </w:pPr>
      <w:r>
        <w:rPr>
          <w:rFonts w:ascii="Arial" w:hAnsi="Arial" w:eastAsia="Arial"/>
          <w:b w:val="0"/>
          <w:color w:val="111827"/>
          <w:sz w:val="22"/>
        </w:rPr>
        <w:t>2. Trình tự, thủ tục thực hiện thẩm định, phê duyệt phương án ứng phó thiên tai cho công trình hạ du đập thủy điện được quy định tại Phụ lục I ban hành kèm theo Nghị định này.</w:t>
      </w:r>
    </w:p>
    <w:p>
      <w:pPr>
        <w:keepNext/>
      </w:pPr>
      <w:r>
        <w:rPr>
          <w:rFonts w:ascii="Arial" w:hAnsi="Arial" w:eastAsia="Arial"/>
          <w:b/>
          <w:color w:val="111827"/>
          <w:sz w:val="22"/>
        </w:rPr>
        <w:t>Điều 5. Thẩm quyền trong lĩnh vực công nghiệp tiêu dùng</w:t>
      </w:r>
    </w:p>
    <w:p>
      <w:pPr>
        <w:keepNext w:val="0"/>
        <w:jc w:val="both"/>
      </w:pPr>
      <w:r>
        <w:rPr>
          <w:rFonts w:ascii="Arial" w:hAnsi="Arial" w:eastAsia="Arial"/>
          <w:b w:val="0"/>
          <w:color w:val="111827"/>
          <w:sz w:val="22"/>
        </w:rPr>
        <w:t>1. Thẩm quyền cấp, cấp lại, sửa đổi, bổ sung, thu hồi Giấy phép bán lẻ sản phẩm thuốc lá quy định tại điểm c khoản 1 Điều 28; Điều 43 Nghị định số 67/2013/NĐ-CP ngày 27 tháng 6 năm 2013 của Chính phủ quy định chi tiết một số điều và biện pháp thi hành Luật Phòng, chống tác hại của thuốc lá về kinh doanh thuốc lá được sửa đổi, bổ sung bởi Nghị định số 106/2017/NĐ-CP ngày 14 tháng 9 năm 2017 của Chính phủ sửa đổi, bổ sung một số điều của Nghị định số \o "Nghị định 67/2013/NĐ-CP"67/2013/NĐ-CP ngày 27 tháng 6 năm 2013 của Chính phủ quy định chi tiết một số điều và biện pháp thi hành Luật Phòng, chống tác hại của thuốc lá về kinh doanh thuốc lá, Nghị định số 08/2018/NĐ-CP ngày 15 tháng 01 năm 2018 của Chính phủ sửa đổi một số Nghị định liên quan đến điều kiện đầu tư kinh doanh thuộc phạm vi quản lý nhà nước của Bộ Công Thương và Nghị định số 17/2020/NĐ-CP ngày 05 tháng 02 năm 2020 của Chính phủ sửa đổi, bổ sung một số điều của các Nghị định liên quan đến điều kiện đầu tư kinh doanh thuộc lĩnh vực quản lý nhà nước của Bộ Công Thương (sau đây gọi là Nghị định số 67/2013/NĐ-CP) do Ủy ban nhân dân cấp xã thực hiện.</w:t>
      </w:r>
    </w:p>
    <w:p>
      <w:pPr>
        <w:keepNext w:val="0"/>
        <w:jc w:val="both"/>
      </w:pPr>
      <w:r>
        <w:rPr>
          <w:rFonts w:ascii="Arial" w:hAnsi="Arial" w:eastAsia="Arial"/>
          <w:b w:val="0"/>
          <w:color w:val="111827"/>
          <w:sz w:val="22"/>
        </w:rPr>
        <w:t>2. Trình tự, thủ tục cấp, cấp lại, sửa đổi, bổ sung Giấy phép bán lẻ sản phẩm thuốc lá được quy định tại Phụ lục II ban hành kèm theo Nghị định này.</w:t>
      </w:r>
    </w:p>
    <w:p>
      <w:pPr>
        <w:keepNext/>
      </w:pPr>
      <w:r>
        <w:rPr>
          <w:rFonts w:ascii="Arial" w:hAnsi="Arial" w:eastAsia="Arial"/>
          <w:b/>
          <w:color w:val="111827"/>
          <w:sz w:val="22"/>
        </w:rPr>
        <w:t>Điều 6. Thẩm quyền trong lĩnh vực quản lý, phát triển cụm công nghiệp</w:t>
      </w:r>
    </w:p>
    <w:p>
      <w:pPr>
        <w:keepNext w:val="0"/>
        <w:jc w:val="both"/>
      </w:pPr>
      <w:r>
        <w:rPr>
          <w:rFonts w:ascii="Arial" w:hAnsi="Arial" w:eastAsia="Arial"/>
          <w:b w:val="0"/>
          <w:color w:val="111827"/>
          <w:sz w:val="22"/>
        </w:rPr>
        <w:t>Thẩm quyền đề xuất xây dựng phương án phát triển, thành lập, mở rộng cụm công nghiệp trên địa bàn; hỗ trợ chủ đầu tư triển khai đầu tư xây dựng hạ tầng kỹ thuật, quản lý hiệu quả các cụm công nghiệp trên địa bàn; tiếp nhận, giải quyết hoặc đề nghị cơ quan có thẩm quyền giải quyết các thủ tục triển khai dự án đầu tư vào cụm công nghiệp quy định tại khoản 1 Điều 34; thẩm quyền 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 quy định tại khoản 2 Điều 34; thẩm quyền thanh tra, kiểm tra định kỳ hoặc đột xuất, xử lý vi phạm pháp luật về đất đai, đầu tư, xây dựng, bảo vệ môi trường, phòng cháy, chữa cháy, cứu nạn, cứu hộ và các quy định khác về cụm công nghiệp trên địa bàn theo thẩm quyền; định kỳ hoặc đột xuất báo cáo Ủy ban nhân dân cấp tỉnh và Sở Công Thương về tình hình cụm công nghiệp trên địa bàn quy định tại khoản 3 Điều 34 Nghị định số 32/2024/NĐ-CP ngày 15 tháng 3 năm 2024 của Chính phủ về quản lý, phát triển cụm công nghiệp (sau đây gọi là Nghị định số 32/2024/NĐ-CP) do Ủy ban nhân dân cấp xã thực hiện.</w:t>
      </w:r>
    </w:p>
    <w:p>
      <w:pPr>
        <w:keepNext/>
      </w:pPr>
      <w:r>
        <w:rPr>
          <w:rFonts w:ascii="Arial" w:hAnsi="Arial" w:eastAsia="Arial"/>
          <w:b/>
          <w:color w:val="111827"/>
          <w:sz w:val="22"/>
        </w:rPr>
        <w:t>Điều 7. Thẩm quyền trong lĩnh vực sản xuất rượu</w:t>
      </w:r>
    </w:p>
    <w:p>
      <w:pPr>
        <w:keepNext w:val="0"/>
        <w:jc w:val="both"/>
      </w:pPr>
      <w:r>
        <w:rPr>
          <w:rFonts w:ascii="Arial" w:hAnsi="Arial" w:eastAsia="Arial"/>
          <w:b w:val="0"/>
          <w:color w:val="111827"/>
          <w:sz w:val="22"/>
        </w:rPr>
        <w:t>1. Thẩm quyền cấp, cấp lại, sửa đổi, bổ sung, thu hồi Giấy phép sản xuất rượu thủ công nhằm mục đích kinh doanh, Giấy phép bán lẻ rượu trên địa bàn trong lĩnh vực sản xuất rượu quy định tại điểm c, điểm d khoản 1 Điều 25; Điều 33 Nghị định số 105/2017/NĐ-CP ngày 14 tháng 9 năm 2017 của Chính phủ về kinh doanh rượu được sửa đổi, bổ sung bởi Nghị định số 17/2020/NĐ-CP ngày 05 tháng 02 năm 2020 (sau đây gọi là Nghị định số 105/2017/NĐ-CP) do Ủy ban nhân dân cấp xã thực hiện.</w:t>
      </w:r>
    </w:p>
    <w:p>
      <w:pPr>
        <w:keepNext w:val="0"/>
        <w:jc w:val="both"/>
      </w:pPr>
      <w:r>
        <w:rPr>
          <w:rFonts w:ascii="Arial" w:hAnsi="Arial" w:eastAsia="Arial"/>
          <w:b w:val="0"/>
          <w:color w:val="111827"/>
          <w:sz w:val="22"/>
        </w:rPr>
        <w:t>2. Trình tự, thủ tục cấp, cấp lại, sửa đổi, bổ sung Giấy phép sản xuất rượu thủ công nhằm mục đích kinh doanh được quy định tại Phụ lục III ban hành kèm theo Nghị định này.</w:t>
      </w:r>
    </w:p>
    <w:p>
      <w:pPr>
        <w:keepNext w:val="0"/>
        <w:jc w:val="both"/>
      </w:pPr>
      <w:r>
        <w:rPr>
          <w:rFonts w:ascii="Arial" w:hAnsi="Arial" w:eastAsia="Arial"/>
          <w:b w:val="0"/>
          <w:color w:val="111827"/>
          <w:sz w:val="22"/>
        </w:rPr>
        <w:t>3. Trình tự, thủ tục cấp, cấp lại, sửa đổi, bổ sung Giấy phép bán lẻ rượu được quy định tại Phụ lục IV ban hành kèm theo Nghị định này.</w:t>
      </w:r>
    </w:p>
    <w:p>
      <w:pPr>
        <w:keepNext/>
      </w:pPr>
      <w:r>
        <w:rPr>
          <w:rFonts w:ascii="Arial" w:hAnsi="Arial" w:eastAsia="Arial"/>
          <w:b/>
          <w:color w:val="111827"/>
          <w:sz w:val="22"/>
        </w:rPr>
        <w:t>Điều 8. Trách nhiệm của Ủy ban nhân dân cấp xã trong quản lý nhà nước trong lĩnh vực điện lực</w:t>
      </w:r>
    </w:p>
    <w:p>
      <w:pPr>
        <w:keepNext w:val="0"/>
        <w:jc w:val="both"/>
      </w:pPr>
      <w:r>
        <w:rPr>
          <w:rFonts w:ascii="Arial" w:hAnsi="Arial" w:eastAsia="Arial"/>
          <w:b w:val="0"/>
          <w:color w:val="111827"/>
          <w:sz w:val="22"/>
        </w:rPr>
        <w:t>1. Ủy ban nhân dân cấp xã thực hiện nhiệm vụ trong lĩnh vực điện lực quy định tại khoản 3 Điều 22; khoản 2 Điều 45; khoản 6 Điều 51 của Nghị định số 62/2025/NĐ-CP ngày 04 tháng 3 năm 2025 của Chính phủ quy định chi tiết thi hành Luật Điện lực về bảo vệ công trình điện lực.</w:t>
      </w:r>
    </w:p>
    <w:p>
      <w:pPr>
        <w:keepNext w:val="0"/>
        <w:jc w:val="both"/>
      </w:pPr>
      <w:r>
        <w:rPr>
          <w:rFonts w:ascii="Arial" w:hAnsi="Arial" w:eastAsia="Arial"/>
          <w:b w:val="0"/>
          <w:color w:val="111827"/>
          <w:sz w:val="22"/>
        </w:rPr>
        <w:t>2. Ủy ban nhân dân cấp tỉnh thực hiện nhiệm vụ theo quy định tại Nghị định số 62/2025/NĐ-CP trong lĩnh vực bảo vệ công trình điện lực ngoài các nhiệm vụ quy định tại khoản 1 Điều này.</w:t>
      </w:r>
    </w:p>
    <w:p>
      <w:pPr>
        <w:keepNext/>
      </w:pPr>
      <w:r>
        <w:rPr>
          <w:rFonts w:ascii="Arial" w:hAnsi="Arial" w:eastAsia="Arial"/>
          <w:b/>
          <w:color w:val="111827"/>
          <w:sz w:val="22"/>
        </w:rPr>
        <w:t>Điều 9. Trách nhiệm của Ủy ban nhân dân cấp xã trong quản lý nhà nước trong lĩnh vực hóa chất</w:t>
      </w:r>
    </w:p>
    <w:p>
      <w:pPr>
        <w:keepNext w:val="0"/>
        <w:jc w:val="both"/>
      </w:pPr>
      <w:r>
        <w:rPr>
          <w:rFonts w:ascii="Arial" w:hAnsi="Arial" w:eastAsia="Arial"/>
          <w:b w:val="0"/>
          <w:color w:val="111827"/>
          <w:sz w:val="22"/>
        </w:rPr>
        <w:t>Ủy ban nhân dân cấp xã thực hiện nhiệm vụ trong lĩnh vực hóa chất quy định tại điểm g khoản 6 Điều 20 Nghị định số 113/2017/NĐ-CP ngày 09 tháng 10 năm 2017 của Chính phủ quy định chi tiết và hướng dẫn thi hành một số điều của Luật Hóa chất được sửa đổi, bổ sung bởi Nghị định số 17/2020/NĐ-CP ngày 05 tháng 02 năm 2020,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Nghị định số 33/2024/NĐ-CP ngày 27 tháng 3 năm 2024 của Chính phủ quy định việc thực hiện công ước cấm phát triển, sản xuất, tàng trữ, sử dụng và phá hủy vũ khí hóa học (sau đây gọi là Nghị định số 113/2017/NĐ-CP).</w:t>
      </w:r>
    </w:p>
    <w:p>
      <w:pPr>
        <w:keepNext/>
      </w:pPr>
      <w:r>
        <w:rPr>
          <w:rFonts w:ascii="Arial" w:hAnsi="Arial" w:eastAsia="Arial"/>
          <w:b/>
          <w:color w:val="111827"/>
          <w:sz w:val="22"/>
        </w:rPr>
        <w:t>Điều 10. Trách nhiệm của Ủy ban nhân dân cấp xã trong quản lý nhà nước trong lĩnh vực công nghiệp tiêu dùng</w:t>
      </w:r>
    </w:p>
    <w:p>
      <w:pPr>
        <w:keepNext w:val="0"/>
        <w:jc w:val="both"/>
      </w:pPr>
      <w:r>
        <w:rPr>
          <w:rFonts w:ascii="Arial" w:hAnsi="Arial" w:eastAsia="Arial"/>
          <w:b w:val="0"/>
          <w:color w:val="111827"/>
          <w:sz w:val="22"/>
        </w:rPr>
        <w:t>Ủy ban nhân dân cấp xã thực hiện nhiệm vụ trong lĩnh vực công nghiệp tiêu dùng quy định tại khoản 2 Điều 41 Nghị định số 67/2013/NĐ-CP.</w:t>
      </w:r>
    </w:p>
    <w:p>
      <w:pPr>
        <w:keepNext/>
      </w:pPr>
      <w:r>
        <w:rPr>
          <w:rFonts w:ascii="Arial" w:hAnsi="Arial" w:eastAsia="Arial"/>
          <w:b/>
          <w:color w:val="111827"/>
          <w:sz w:val="22"/>
        </w:rPr>
        <w:t>Điều 11. Trách nhiệm của Ủy ban nhân dân cấp xã trong quản lý nhà nước trong lĩnh vực quản lý, phát triển cụm công nghiệp</w:t>
      </w:r>
    </w:p>
    <w:p>
      <w:pPr>
        <w:keepNext w:val="0"/>
        <w:jc w:val="both"/>
      </w:pPr>
      <w:r>
        <w:rPr>
          <w:rFonts w:ascii="Arial" w:hAnsi="Arial" w:eastAsia="Arial"/>
          <w:b w:val="0"/>
          <w:color w:val="111827"/>
          <w:sz w:val="22"/>
        </w:rPr>
        <w:t>Ủy ban nhân dân cấp xã thực hiện nhiệm vụ trong lĩnh vực quản lý, phát triển cụm công nghiệp quy định tại khoản 1 Điều 5; khoản 1 Điều 7; điểm a khoản 1 Điều 9; khoản 1, khoản 2, khoản 3 Điều 10; khoản 1 Điều 15; khoản 2 Điều 17; khoản 5 Điều 19; khoản 4 Điều 23; khoản 2, khoản 3 Điều 24; khoản 3 Điều 29 Nghị định số 32/2024/NĐ-CP.</w:t>
      </w:r>
    </w:p>
    <w:p>
      <w:pPr>
        <w:keepNext/>
      </w:pPr>
      <w:r>
        <w:rPr>
          <w:rFonts w:ascii="Arial" w:hAnsi="Arial" w:eastAsia="Arial"/>
          <w:b/>
          <w:color w:val="111827"/>
          <w:sz w:val="22"/>
        </w:rPr>
        <w:t>Điều 12. Trách nhiệm của Ủy ban nhân dân cấp tỉnh trong quản lý nhà nước trong lĩnh vực quản lý, phát triển cụm công nghiệp</w:t>
      </w:r>
    </w:p>
    <w:p>
      <w:pPr>
        <w:keepNext w:val="0"/>
        <w:jc w:val="both"/>
      </w:pPr>
      <w:r>
        <w:rPr>
          <w:rFonts w:ascii="Arial" w:hAnsi="Arial" w:eastAsia="Arial"/>
          <w:b w:val="0"/>
          <w:color w:val="111827"/>
          <w:sz w:val="22"/>
        </w:rPr>
        <w:t>Ủy ban nhân dân cấp tỉnh quyết định thực hiện các quy định liên quan đến địa bàn cấp huyện, liên huyện trong lĩnh vực quản lý, phát triển cụm công nghiệp quy định tại khoản 1 Điều 2; điểm c khoản 2 Điều 4; điểm b khoản 1 Điều 6; điểm a, điểm c khoản 1, điểm a khoản 2 Điều 8; điểm a khoản 1 Điều 9; khoản 4 Điều 10 và sắp xếp, xử lý các đơn vị đã được giao làm chủ đầu tư xây dựng hạ tầng kỹ thuật cụm công nghiệp quy định tại khoản 3 Điều 35 Nghị định số 32/2024/NĐ-CP.</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PHÂN ĐỊNH THẨM QUYỀN KHI TỔ CHỨC CHÍNH QUYỀN</w:t>
      </w:r>
    </w:p>
    <w:p>
      <w:pPr>
        <w:keepNext w:val="0"/>
        <w:jc w:val="center"/>
      </w:pPr>
      <w:r>
        <w:rPr>
          <w:rFonts w:ascii="Arial" w:hAnsi="Arial" w:eastAsia="Arial"/>
          <w:b/>
          <w:color w:val="111827"/>
          <w:sz w:val="22"/>
        </w:rPr>
        <w:t>ĐỊA PHƯƠNG 02 CẤP TRONG LĨNH VỰC THƯƠNG MẠI</w:t>
      </w:r>
    </w:p>
    <w:p>
      <w:pPr>
        <w:keepNext/>
      </w:pPr>
      <w:r>
        <w:rPr>
          <w:rFonts w:ascii="Arial" w:hAnsi="Arial" w:eastAsia="Arial"/>
          <w:b/>
          <w:color w:val="111827"/>
          <w:sz w:val="22"/>
        </w:rPr>
        <w:t>Điều 13. Thẩm quyền trong lĩnh vực kinh doanh rượu</w:t>
      </w:r>
    </w:p>
    <w:p>
      <w:pPr>
        <w:keepNext w:val="0"/>
        <w:jc w:val="both"/>
      </w:pPr>
      <w:r>
        <w:rPr>
          <w:rFonts w:ascii="Arial" w:hAnsi="Arial" w:eastAsia="Arial"/>
          <w:b w:val="0"/>
          <w:color w:val="111827"/>
          <w:sz w:val="22"/>
        </w:rPr>
        <w:t>Thẩm quyền tiếp nhận báo cáo tình hình sản xuất rượu thủ công bán cho cơ sở có Giấy phép sản xuất rượu để chế biến lại trên địa bàn xã trong lĩnh vực kinh doanh rượu quy định tại khoản 2 Điều 32 Nghị định số 105/2017/NĐ-CP do Ủy ban nhân dân cấp tỉnh thực hiện.</w:t>
      </w:r>
    </w:p>
    <w:p>
      <w:pPr>
        <w:keepNext/>
      </w:pPr>
      <w:r>
        <w:rPr>
          <w:rFonts w:ascii="Arial" w:hAnsi="Arial" w:eastAsia="Arial"/>
          <w:b/>
          <w:color w:val="111827"/>
          <w:sz w:val="22"/>
        </w:rPr>
        <w:t>Điều 14. Thẩm quyền trong lĩnh vực kinh doanh khí</w:t>
      </w:r>
    </w:p>
    <w:p>
      <w:pPr>
        <w:keepNext w:val="0"/>
        <w:jc w:val="both"/>
      </w:pPr>
      <w:r>
        <w:rPr>
          <w:rFonts w:ascii="Arial" w:hAnsi="Arial" w:eastAsia="Arial"/>
          <w:b w:val="0"/>
          <w:color w:val="111827"/>
          <w:sz w:val="22"/>
        </w:rPr>
        <w:t>1. Thẩm quyền cấp, cấp lại, điều chỉnh, thu hồi Giấy chứng nhận đủ điều kiện cửa hàng bán lẻ LPG chai trong lĩnh vực kinh doanh khí quy định tại khoản 3 Điều 44; Điều 45; Điều 46 Nghị định số 87/2018/NĐ-CP ngày 15 tháng 6 năm 2018 của Chính phủ về kinh doanh khí được sửa đổi, bổ sung bởi Nghị định số 17/2020/NĐ-CP ngày 05 tháng 02 năm 2020 và Nghị định số 85/2024/NĐ-CP ngày 10 tháng 7 năm 2024 của Chính phủ quy định chi tiết một số điều của Luật Giá (sau đây gọi là Nghị định số 87/2018/NĐ-CP) do Ủy ban nhân dân cấp xã thực hiện.</w:t>
      </w:r>
    </w:p>
    <w:p>
      <w:pPr>
        <w:keepNext w:val="0"/>
        <w:jc w:val="both"/>
      </w:pPr>
      <w:r>
        <w:rPr>
          <w:rFonts w:ascii="Arial" w:hAnsi="Arial" w:eastAsia="Arial"/>
          <w:b w:val="0"/>
          <w:color w:val="111827"/>
          <w:sz w:val="22"/>
        </w:rPr>
        <w:t>2. Trình tự, thủ tục cấp, cấp lại, điều chỉnh Giấy chứng nhận đủ điều kiện cửa hàng bán lẻ LPG chai được quy định tại Phụ lục V ban hành kèm theo Nghị định này.</w:t>
      </w:r>
    </w:p>
    <w:p>
      <w:pPr>
        <w:keepNext/>
      </w:pPr>
      <w:r>
        <w:rPr>
          <w:rFonts w:ascii="Arial" w:hAnsi="Arial" w:eastAsia="Arial"/>
          <w:b/>
          <w:color w:val="111827"/>
          <w:sz w:val="22"/>
        </w:rPr>
        <w:t>Điều 15. Trách nhiệm của Ủy ban nhân dân cấp xã trong lĩnh vực kinh doanh rượu</w:t>
      </w:r>
    </w:p>
    <w:p>
      <w:pPr>
        <w:keepNext w:val="0"/>
        <w:jc w:val="both"/>
      </w:pPr>
      <w:r>
        <w:rPr>
          <w:rFonts w:ascii="Arial" w:hAnsi="Arial" w:eastAsia="Arial"/>
          <w:b w:val="0"/>
          <w:color w:val="111827"/>
          <w:sz w:val="22"/>
        </w:rPr>
        <w:t>Ủy ban nhân dân cấp xã thực hiện nhiệm vụ trong lĩnh vực kinh doanh rượu quy định tại khoản 2 Điều 4; khoản 2 Điều 14; khoản 3 Điều 31a; khoản 3 Điều 31b; khoản 2 Điều 31c; khoản 3 Điều 32; khoản 6 Điều 38 Nghị định số 105/2017/NĐ-CP.</w:t>
      </w:r>
    </w:p>
    <w:p>
      <w:pPr>
        <w:keepNext/>
      </w:pPr>
      <w:r>
        <w:rPr>
          <w:rFonts w:ascii="Arial" w:hAnsi="Arial" w:eastAsia="Arial"/>
          <w:b/>
          <w:color w:val="111827"/>
          <w:sz w:val="22"/>
        </w:rPr>
        <w:t>Điều 16. Trách nhiệm của Ủy ban nhân dân cấp xã trong lĩnh vực kinh doanh khí</w:t>
      </w:r>
    </w:p>
    <w:p>
      <w:pPr>
        <w:keepNext w:val="0"/>
        <w:jc w:val="both"/>
      </w:pPr>
      <w:r>
        <w:rPr>
          <w:rFonts w:ascii="Arial" w:hAnsi="Arial" w:eastAsia="Arial"/>
          <w:b w:val="0"/>
          <w:color w:val="111827"/>
          <w:sz w:val="22"/>
        </w:rPr>
        <w:t>Ủy ban nhân dân cấp xã thực hiện nhiệm vụ trong lĩnh vực kinh doanh khí quy định tại khoản 3 Điều 59 Nghị định số 87/2018/NĐ-CP.</w:t>
      </w:r>
    </w:p>
    <w:p>
      <w:pPr>
        <w:keepNext/>
      </w:pPr>
      <w:r>
        <w:rPr>
          <w:rFonts w:ascii="Arial" w:hAnsi="Arial" w:eastAsia="Arial"/>
          <w:b/>
          <w:color w:val="111827"/>
          <w:sz w:val="22"/>
        </w:rPr>
        <w:t>Điều 17. Trách nhiệm của Ủy ban nhân dân cấp xã trong lĩnh vực quản lý chợ</w:t>
      </w:r>
    </w:p>
    <w:p>
      <w:pPr>
        <w:keepNext w:val="0"/>
        <w:jc w:val="both"/>
      </w:pPr>
      <w:r>
        <w:rPr>
          <w:rFonts w:ascii="Arial" w:hAnsi="Arial" w:eastAsia="Arial"/>
          <w:b w:val="0"/>
          <w:color w:val="111827"/>
          <w:sz w:val="22"/>
        </w:rPr>
        <w:t>Ủy ban nhân dân cấp xã thực hiện nhiệm vụ trong lĩnh vực quản lý chợ quy định tại điểm a khoản 8 Điều 38; điểm 1 Mục I Phụ lục II; Mục V Phụ lục II Nghị định số 60/2024/NĐ-CP ngày 05 tháng 6 năm 2024 của Chính phủ về phát triển và quản lý chợ.</w:t>
      </w:r>
    </w:p>
    <w:p>
      <w:pPr>
        <w:keepNext/>
      </w:pPr>
      <w:r>
        <w:rPr>
          <w:rFonts w:ascii="Arial" w:hAnsi="Arial" w:eastAsia="Arial"/>
          <w:b/>
          <w:color w:val="111827"/>
          <w:sz w:val="22"/>
        </w:rPr>
        <w:t>Điều 18. Trách nhiệm của Ủy ban nhân dân cấp xã trong lĩnh vực bảo vệ quyền lợi người tiêu dùng</w:t>
      </w:r>
    </w:p>
    <w:p>
      <w:pPr>
        <w:keepNext w:val="0"/>
        <w:jc w:val="both"/>
      </w:pPr>
      <w:r>
        <w:rPr>
          <w:rFonts w:ascii="Arial" w:hAnsi="Arial" w:eastAsia="Arial"/>
          <w:b w:val="0"/>
          <w:color w:val="111827"/>
          <w:sz w:val="22"/>
        </w:rPr>
        <w:t>Ủy ban nhân dân cấp xã thực hiện nhiệm vụ trong lĩnh vực bảo vệ quyền lợi người tiêu dùng quy định tại điểm a, b, c, d, e, g khoản 2 Điều 77 Luật Bảo vệ quyền lợi người tiêu dùng năm 2023.</w:t>
      </w:r>
    </w:p>
    <w:p>
      <w:pPr>
        <w:keepNext/>
        <w:jc w:val="center"/>
      </w:pPr>
      <w:r>
        <w:rPr>
          <w:rFonts w:ascii="Arial" w:hAnsi="Arial" w:eastAsia="Arial"/>
          <w:b/>
          <w:color w:val="1769AA"/>
          <w:sz w:val="24"/>
        </w:rPr>
        <w:t>Chương IV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19. Trách nhiệm của Bộ Công Thương và Thủ trưởng các cơ quan liên quan</w:t>
      </w:r>
    </w:p>
    <w:p>
      <w:pPr>
        <w:keepNext w:val="0"/>
        <w:jc w:val="both"/>
      </w:pPr>
      <w:r>
        <w:rPr>
          <w:rFonts w:ascii="Arial" w:hAnsi="Arial" w:eastAsia="Arial"/>
          <w:b w:val="0"/>
          <w:color w:val="111827"/>
          <w:sz w:val="22"/>
        </w:rPr>
        <w:t>1. Bộ Công Thương chủ trì, phối hợp với các bộ, cơ quan liên quan tổ chức thực hiện việc phân định thẩm quyền theo quy định tại Nghị định này; hướng dẫn Ủy ban nhân dân cấp tỉnh thực hiện các thủ tục hành chính theo quy định của Nghị định này và các quy định của pháp luật có liên quan.</w:t>
      </w:r>
    </w:p>
    <w:p>
      <w:pPr>
        <w:keepNext w:val="0"/>
        <w:jc w:val="both"/>
      </w:pPr>
      <w:r>
        <w:rPr>
          <w:rFonts w:ascii="Arial" w:hAnsi="Arial" w:eastAsia="Arial"/>
          <w:b w:val="0"/>
          <w:color w:val="111827"/>
          <w:sz w:val="22"/>
        </w:rPr>
        <w:t>2. Bộ trưởng, Thủ trưởng cơ quan ngang bộ, Thủ trưởng cơ quan thuộc Chính phủ, Chủ tịch Ủy ban nhân dân cấp tỉnh tổ chức việc phân cấp, ủy quyền trong phạm vi thẩm quyền đã được phân định theo quy định của Nghị định này và quy định của pháp luật về tổ chức chính phủ, tổ chức chính quyền địa phương.</w:t>
      </w:r>
    </w:p>
    <w:p>
      <w:pPr>
        <w:keepNext w:val="0"/>
        <w:jc w:val="both"/>
      </w:pPr>
      <w:r>
        <w:rPr>
          <w:rFonts w:ascii="Arial" w:hAnsi="Arial" w:eastAsia="Arial"/>
          <w:b w:val="0"/>
          <w:color w:val="111827"/>
          <w:sz w:val="22"/>
        </w:rPr>
        <w:t>3. Trường hợp có vướng mắc trong quá trình tổ chức thi hành, Bộ trưởng Bộ Công Thương, Bộ trưởng các bộ thừa ủy quyền của Chính phủ hướng dẫn áp dụng Nghị định này theo quy định của pháp luật về ban hành văn bản quy phạm pháp luật.</w:t>
      </w:r>
    </w:p>
    <w:p>
      <w:pPr>
        <w:keepNext/>
      </w:pPr>
      <w:r>
        <w:rPr>
          <w:rFonts w:ascii="Arial" w:hAnsi="Arial" w:eastAsia="Arial"/>
          <w:b/>
          <w:color w:val="111827"/>
          <w:sz w:val="22"/>
        </w:rPr>
        <w:t>Điều 20. Trách nhiệm của Ủy ban nhân dân các cấp</w:t>
      </w:r>
    </w:p>
    <w:p>
      <w:pPr>
        <w:keepNext w:val="0"/>
        <w:jc w:val="both"/>
      </w:pPr>
      <w:r>
        <w:rPr>
          <w:rFonts w:ascii="Arial" w:hAnsi="Arial" w:eastAsia="Arial"/>
          <w:b w:val="0"/>
          <w:color w:val="111827"/>
          <w:sz w:val="22"/>
        </w:rPr>
        <w:t>1. Ủy ban nhân dân cấp tỉnh có trách nhiệm thực hiện thẩm quyền, trách nhiệm được giao tại Nghị định này; chỉ đạo, hướng dẫn Ủy ban nhân dân cấp xã thực hiện thẩm quyền, trách nhiệm theo quy định tại Nghị định này. Báo cáo Bộ Công Thương kết quả thực hiện trước ngày 10 tháng 12 hàng năm.</w:t>
      </w:r>
    </w:p>
    <w:p>
      <w:pPr>
        <w:keepNext w:val="0"/>
        <w:jc w:val="both"/>
      </w:pPr>
      <w:r>
        <w:rPr>
          <w:rFonts w:ascii="Arial" w:hAnsi="Arial" w:eastAsia="Arial"/>
          <w:b w:val="0"/>
          <w:color w:val="111827"/>
          <w:sz w:val="22"/>
        </w:rPr>
        <w:t>2. Ủy ban nhân dân cấp tỉnh có trách nhiệm công bố thủ tục hành chính tại địa phương trên cơ sở quyết định công bố thủ tục hành chính của Bộ trưởng Bộ Công Thương.</w:t>
      </w:r>
    </w:p>
    <w:p>
      <w:pPr>
        <w:keepNext w:val="0"/>
        <w:jc w:val="both"/>
      </w:pPr>
      <w:r>
        <w:rPr>
          <w:rFonts w:ascii="Arial" w:hAnsi="Arial" w:eastAsia="Arial"/>
          <w:b w:val="0"/>
          <w:color w:val="111827"/>
          <w:sz w:val="22"/>
        </w:rPr>
        <w:t>3. Ủy ban nhân dân cấp xã có trách nhiệm tổ chức thực hiện thẩm quyền, trách nhiệm được giao theo quy định tại Nghị định này. Báo cáo kết quả thực hiện về Ủy ban nhân dân cấp tỉnh trước ngày 30 tháng 11 hàng năm.</w:t>
      </w:r>
    </w:p>
    <w:p>
      <w:pPr>
        <w:keepNext w:val="0"/>
        <w:jc w:val="both"/>
      </w:pPr>
      <w:r>
        <w:rPr>
          <w:rFonts w:ascii="Arial" w:hAnsi="Arial" w:eastAsia="Arial"/>
          <w:b w:val="0"/>
          <w:color w:val="111827"/>
          <w:sz w:val="22"/>
        </w:rPr>
        <w:t>Trường hợp phát sinh vướng mắc, bất cập trong quá trình triển khai thi hành, các chủ thể được phân định thẩm quyền báo cáo các bộ, ngành liên quan để kịp thời xử lý, tháo gỡ.</w:t>
      </w:r>
    </w:p>
    <w:p>
      <w:pPr>
        <w:keepNext/>
      </w:pPr>
      <w:r>
        <w:rPr>
          <w:rFonts w:ascii="Arial" w:hAnsi="Arial" w:eastAsia="Arial"/>
          <w:b/>
          <w:color w:val="111827"/>
          <w:sz w:val="22"/>
        </w:rPr>
        <w:t>Điều 21. Hiệu lực thi hành</w:t>
      </w:r>
    </w:p>
    <w:p>
      <w:pPr>
        <w:keepNext w:val="0"/>
        <w:jc w:val="both"/>
      </w:pPr>
      <w:r>
        <w:rPr>
          <w:rFonts w:ascii="Arial" w:hAnsi="Arial" w:eastAsia="Arial"/>
          <w:b w:val="0"/>
          <w:color w:val="111827"/>
          <w:sz w:val="22"/>
        </w:rPr>
        <w:t>1. Nghị định này có hiệu lực thi hành từ ngày 01 tháng 7 năm 2025.</w:t>
      </w:r>
    </w:p>
    <w:p>
      <w:pPr>
        <w:keepNext w:val="0"/>
        <w:jc w:val="both"/>
      </w:pPr>
      <w:r>
        <w:rPr>
          <w:rFonts w:ascii="Arial" w:hAnsi="Arial" w:eastAsia="Arial"/>
          <w:b w:val="0"/>
          <w:color w:val="111827"/>
          <w:sz w:val="22"/>
        </w:rPr>
        <w:t>2. Nghị định này hết hiệu lực kể từ ngày 01 tháng 3 năm 2027 trừ các trường hợp sau:</w:t>
      </w:r>
    </w:p>
    <w:p>
      <w:pPr>
        <w:keepNext w:val="0"/>
        <w:jc w:val="both"/>
      </w:pPr>
      <w:r>
        <w:rPr>
          <w:rFonts w:ascii="Arial" w:hAnsi="Arial" w:eastAsia="Arial"/>
          <w:b w:val="0"/>
          <w:color w:val="111827"/>
          <w:sz w:val="22"/>
        </w:rPr>
        <w:t>a) Bộ, cơ quan ngang bộ báo cáo Chính phủ đề xuất và được Quốc hội quyết định kéo dài thời gian áp dụng toàn bộ hoặc một phần Nghị định này;</w:t>
      </w:r>
    </w:p>
    <w:p>
      <w:pPr>
        <w:keepNext w:val="0"/>
        <w:jc w:val="both"/>
      </w:pPr>
      <w:r>
        <w:rPr>
          <w:rFonts w:ascii="Arial" w:hAnsi="Arial" w:eastAsia="Arial"/>
          <w:b w:val="0"/>
          <w:color w:val="111827"/>
          <w:sz w:val="22"/>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p>
    <w:p>
      <w:pPr>
        <w:keepNext w:val="0"/>
        <w:jc w:val="both"/>
      </w:pPr>
      <w:r>
        <w:rPr>
          <w:rFonts w:ascii="Arial" w:hAnsi="Arial" w:eastAsia="Arial"/>
          <w:b w:val="0"/>
          <w:color w:val="111827"/>
          <w:sz w:val="22"/>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pPr>
        <w:keepNext/>
      </w:pPr>
      <w:r>
        <w:rPr>
          <w:rFonts w:ascii="Arial" w:hAnsi="Arial" w:eastAsia="Arial"/>
          <w:b/>
          <w:color w:val="111827"/>
          <w:sz w:val="22"/>
        </w:rPr>
        <w:t>Điều 22. Điều khoản chuyển tiếp</w:t>
      </w:r>
    </w:p>
    <w:p>
      <w:pPr>
        <w:keepNext w:val="0"/>
        <w:jc w:val="both"/>
      </w:pPr>
      <w:r>
        <w:rPr>
          <w:rFonts w:ascii="Arial" w:hAnsi="Arial" w:eastAsia="Arial"/>
          <w:b w:val="0"/>
          <w:color w:val="111827"/>
          <w:sz w:val="22"/>
        </w:rPr>
        <w:t>1. Các mẫu đơn, biểu mẫu ban hành kèm theo các Nghị định được quy định trong Nghị định này được điều chỉnh, sử dụng theo thẩm quyền của cơ quan, tổ chức đã được phân định tại Nghị định này.</w:t>
      </w:r>
    </w:p>
    <w:p>
      <w:pPr>
        <w:keepNext w:val="0"/>
        <w:jc w:val="both"/>
      </w:pPr>
      <w:r>
        <w:rPr>
          <w:rFonts w:ascii="Arial" w:hAnsi="Arial" w:eastAsia="Arial"/>
          <w:b w:val="0"/>
          <w:color w:val="111827"/>
          <w:sz w:val="22"/>
        </w:rPr>
        <w:t>2. Đối với những nhiệm vụ, thẩm quyền có thủ tục hành chính, cơ quan, tổ chức, người tiếp nhận nhiệm vụ, thẩm quyền khi thực hiện chính quyền địa phương hai cấp thực hiện thủ tục hành chính như đối với thủ tục hành chính hiện hành, trừ trường hợp được quy định cụ thể tại Nghị định này. Trên cơ sở thủ tục hành chính hiện hành, Ủy ban nhân dân cấp tỉnh theo thẩm quyền có thể quy định cụ thể phù hợp với tình hình địa phương, nhưng phải bảo đảm không làm tăng thêm thủ tục thành phần hồ sơ, thời hạn, chi phí giải quyết thủ tục hành chính.</w:t>
      </w:r>
    </w:p>
    <w:p>
      <w:pPr>
        <w:keepNext w:val="0"/>
        <w:jc w:val="both"/>
      </w:pPr>
      <w:r>
        <w:rPr>
          <w:rFonts w:ascii="Arial" w:hAnsi="Arial" w:eastAsia="Arial"/>
          <w:b w:val="0"/>
          <w:color w:val="111827"/>
          <w:sz w:val="22"/>
        </w:rPr>
        <w:t>3. Các nội dung công việc, nhiệm vụ đang được Ủy ban nhân dân cấp huyện, cơ quan chuyên môn thuộc Ủy ban nhân dân cấp huyện thụ lý, giải quyết được chuyển giao cho Ủy ban nhân dân cấp xã gắn với phạm vi địa bàn của người dân, doanh nghiệp tiếp tục thụ lý, giải quyết theo thẩm quyền, trách nhiệm quy định tại Nghị định này. Chủ tịch Ủy ban nhân dân cấp tỉnh chịu trách nhiệm hướng dẫn, điều phối nhiệm vụ này.</w:t>
      </w:r>
    </w:p>
    <w:p>
      <w:pPr>
        <w:keepNext w:val="0"/>
        <w:jc w:val="both"/>
      </w:pPr>
      <w:r>
        <w:rPr>
          <w:rFonts w:ascii="Arial" w:hAnsi="Arial" w:eastAsia="Arial"/>
          <w:b w:val="0"/>
          <w:color w:val="111827"/>
          <w:sz w:val="22"/>
        </w:rPr>
        <w:t>4. Các hồ sơ, giấy tờ đã được cơ quan, người có thẩm quyền phân cấp ban hành trước ngày nghị định này có hiệu lực thi hành và chưa hết hiệu lực hoặc chưa hết thời hạn thì tiếp tục được áp dụng, sử dụng theo thời hạn ghi trên hồ sơ, giấy tờ đó cho đến khi hết thời hạn. Trường hợp tổ chức, cá nhân có nhu cầu được sửa đổi, cấp lại hồ sơ, giấy tờ thì có văn bản đề nghị cơ quan, tổ chức, đơn vị, cá nhân được phân cấp giải quyết.</w:t>
      </w:r>
    </w:p>
    <w:p>
      <w:pPr>
        <w:keepNext w:val="0"/>
        <w:jc w:val="both"/>
      </w:pPr>
      <w:r>
        <w:rPr>
          <w:rFonts w:ascii="Arial" w:hAnsi="Arial" w:eastAsia="Arial"/>
          <w:b w:val="0"/>
          <w:color w:val="111827"/>
          <w:sz w:val="22"/>
        </w:rPr>
        <w:t>5. Một số nội dung thuộc thẩm quyền của cấp huyện nhưng không làm phát sinh thủ tục, thẩm quyền, trách nhiệm khi thực hiện chính quyền địa phương 02 cấp sẽ được cập nhật để phục vụ việc sửa đổi, bổ sung tại các văn bản quy phạm pháp luật cụ thể, có liên quan.</w:t>
      </w:r>
    </w:p>
    <w:p>
      <w:pPr>
        <w:keepNext w:val="0"/>
        <w:jc w:val="both"/>
      </w:pPr>
      <w:r>
        <w:rPr>
          <w:rFonts w:ascii="Arial" w:hAnsi="Arial" w:eastAsia="Arial"/>
          <w:b w:val="0"/>
          <w:color w:val="111827"/>
          <w:sz w:val="22"/>
        </w:rPr>
        <w:t>6. Các nội dung công việc, nhiệm vụ, thẩm quyền, thủ tục khác thuộc lĩnh vực quản lý nhà nước của Bộ Công Thương không quy định tại Nghị định này được tiếp tục thực hiện theo quy định của pháp luật có liên quan./.</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Nguyễn Hòa Bình</w:t>
      </w:r>
    </w:p>
    <w:p>
      <w:pPr>
        <w:keepNext/>
        <w:jc w:val="center"/>
      </w:pPr>
      <w:r>
        <w:rPr>
          <w:rFonts w:ascii="Arial" w:hAnsi="Arial" w:eastAsia="Arial"/>
          <w:b/>
          <w:color w:val="1769AA"/>
          <w:sz w:val="24"/>
        </w:rPr>
        <w:t>Phụ lục I</w:t>
      </w:r>
    </w:p>
    <w:p>
      <w:pPr>
        <w:keepNext w:val="0"/>
        <w:jc w:val="center"/>
      </w:pPr>
      <w:r>
        <w:rPr>
          <w:rFonts w:ascii="Arial" w:hAnsi="Arial" w:eastAsia="Arial"/>
          <w:b/>
          <w:color w:val="111827"/>
          <w:sz w:val="22"/>
        </w:rPr>
        <w:t>TRÌNH TỰ, THỦ TỤC THẨM ĐỊNH, PHÊ DUYỆT</w:t>
      </w:r>
    </w:p>
    <w:p>
      <w:pPr>
        <w:keepNext w:val="0"/>
        <w:jc w:val="center"/>
      </w:pPr>
      <w:r>
        <w:rPr>
          <w:rFonts w:ascii="Arial" w:hAnsi="Arial" w:eastAsia="Arial"/>
          <w:b/>
          <w:color w:val="111827"/>
          <w:sz w:val="22"/>
        </w:rPr>
        <w:t>PHƯƠNG ÁN ỨNG PHÓ THIÊN TAI CHO CÔNG TRÌNH</w:t>
      </w:r>
    </w:p>
    <w:p>
      <w:pPr>
        <w:keepNext w:val="0"/>
        <w:jc w:val="center"/>
      </w:pPr>
      <w:r>
        <w:rPr>
          <w:rFonts w:ascii="Arial" w:hAnsi="Arial" w:eastAsia="Arial"/>
          <w:b/>
          <w:color w:val="111827"/>
          <w:sz w:val="22"/>
        </w:rPr>
        <w:t>HẠ DU ĐẬP THỦY ĐIỆN THUỘC THẨM QUYỀN PHÊ DUYỆT</w:t>
      </w:r>
    </w:p>
    <w:p>
      <w:pPr>
        <w:keepNext w:val="0"/>
        <w:jc w:val="center"/>
      </w:pPr>
      <w:r>
        <w:rPr>
          <w:rFonts w:ascii="Arial" w:hAnsi="Arial" w:eastAsia="Arial"/>
          <w:b/>
          <w:color w:val="111827"/>
          <w:sz w:val="22"/>
        </w:rPr>
        <w:t>CỦA ỦY BAN NHÂN DÂN CẤP XÃ</w:t>
      </w:r>
    </w:p>
    <w:p>
      <w:pPr>
        <w:keepNext w:val="0"/>
        <w:jc w:val="both"/>
      </w:pPr>
      <w:r>
        <w:rPr>
          <w:rFonts w:ascii="Arial" w:hAnsi="Arial" w:eastAsia="Arial"/>
          <w:b w:val="0"/>
          <w:color w:val="111827"/>
          <w:sz w:val="22"/>
        </w:rPr>
        <w:t>(Kèm theo Nghị định số 139/2025/NĐ-CP</w:t>
      </w:r>
    </w:p>
    <w:p>
      <w:pPr>
        <w:keepNext w:val="0"/>
        <w:jc w:val="both"/>
      </w:pPr>
      <w:r>
        <w:rPr>
          <w:rFonts w:ascii="Arial" w:hAnsi="Arial" w:eastAsia="Arial"/>
          <w:b w:val="0"/>
          <w:color w:val="111827"/>
          <w:sz w:val="22"/>
        </w:rPr>
        <w:t>ngày 12 tháng 6 năm 2025 của Chính phủ)</w:t>
      </w:r>
    </w:p>
    <w:p>
      <w:pPr>
        <w:keepNext w:val="0"/>
        <w:jc w:val="both"/>
      </w:pPr>
      <w:r>
        <w:rPr>
          <w:rFonts w:ascii="Arial" w:hAnsi="Arial" w:eastAsia="Arial"/>
          <w:b w:val="0"/>
          <w:color w:val="111827"/>
          <w:sz w:val="22"/>
        </w:rPr>
        <w:t>1. Chủ đầu tư xây dựng đập, hồ chứa nước đề nghị phê duyệt phương án ứng phó thiên tai cho công trình, vùng hạ du đập nộp 01 bộ hồ sơ trực tiếp hoặc gửi qua đường bưu điện đến Ủy ban nhân dân cấp xã nơi đặt hạng mục nhà máy thủy điện. Hồ sơ bao gồm:</w:t>
      </w:r>
    </w:p>
    <w:p>
      <w:pPr>
        <w:keepNext w:val="0"/>
        <w:jc w:val="both"/>
      </w:pPr>
      <w:r>
        <w:rPr>
          <w:rFonts w:ascii="Arial" w:hAnsi="Arial" w:eastAsia="Arial"/>
          <w:b w:val="0"/>
          <w:color w:val="111827"/>
          <w:sz w:val="22"/>
        </w:rPr>
        <w:t>a) Tờ trình đề nghị phê duyệt phương án ứng phó thiên tai cho công trình, vùng hạ du đập;</w:t>
      </w:r>
    </w:p>
    <w:p>
      <w:pPr>
        <w:keepNext w:val="0"/>
        <w:jc w:val="both"/>
      </w:pPr>
      <w:r>
        <w:rPr>
          <w:rFonts w:ascii="Arial" w:hAnsi="Arial" w:eastAsia="Arial"/>
          <w:b w:val="0"/>
          <w:color w:val="111827"/>
          <w:sz w:val="22"/>
        </w:rPr>
        <w:t>b) Dự thảo phương án ứng phó thiên tai cho công trình, vùng hạ du đập;</w:t>
      </w:r>
    </w:p>
    <w:p>
      <w:pPr>
        <w:keepNext w:val="0"/>
        <w:jc w:val="both"/>
      </w:pPr>
      <w:r>
        <w:rPr>
          <w:rFonts w:ascii="Arial" w:hAnsi="Arial" w:eastAsia="Arial"/>
          <w:b w:val="0"/>
          <w:color w:val="111827"/>
          <w:sz w:val="22"/>
        </w:rPr>
        <w:t>c) Báo cáo kết quả tính toán kỹ thuật;</w:t>
      </w:r>
    </w:p>
    <w:p>
      <w:pPr>
        <w:keepNext w:val="0"/>
        <w:jc w:val="both"/>
      </w:pPr>
      <w:r>
        <w:rPr>
          <w:rFonts w:ascii="Arial" w:hAnsi="Arial" w:eastAsia="Arial"/>
          <w:b w:val="0"/>
          <w:color w:val="111827"/>
          <w:sz w:val="22"/>
        </w:rPr>
        <w:t>d) Văn bản góp ý kiến của các cơ quan, đơn vị liên quan;</w:t>
      </w:r>
    </w:p>
    <w:p>
      <w:pPr>
        <w:keepNext w:val="0"/>
        <w:jc w:val="both"/>
      </w:pPr>
      <w:r>
        <w:rPr>
          <w:rFonts w:ascii="Arial" w:hAnsi="Arial" w:eastAsia="Arial"/>
          <w:b w:val="0"/>
          <w:color w:val="111827"/>
          <w:sz w:val="22"/>
        </w:rPr>
        <w:t>đ) Các tài liệu khác liên quan kèm theo (nếu có).</w:t>
      </w:r>
    </w:p>
    <w:p>
      <w:pPr>
        <w:keepNext w:val="0"/>
        <w:jc w:val="both"/>
      </w:pPr>
      <w:r>
        <w:rPr>
          <w:rFonts w:ascii="Arial" w:hAnsi="Arial" w:eastAsia="Arial"/>
          <w:b w:val="0"/>
          <w:color w:val="111827"/>
          <w:sz w:val="22"/>
        </w:rPr>
        <w:t>2. Ủy ban nhân dân cấp xã phê duyệt phương án ứng phó thiên tai đối với đập, hồ chứa nước và vùng hạ du đập trên địa bàn 01 xã. Đối với đập, hồ chứa nước và vùng hạ du đập trên địa bàn từ 02 xã trở lên và theo điểm c khoản 5 Điều 7 Nghị định số 114/2018/NĐ-CP do Ủy ban nhân dân cấp tỉnh phê duyệt phương án ứng phó thiên tai.</w:t>
      </w:r>
    </w:p>
    <w:p>
      <w:pPr>
        <w:keepNext w:val="0"/>
        <w:jc w:val="both"/>
      </w:pPr>
      <w:r>
        <w:rPr>
          <w:rFonts w:ascii="Arial" w:hAnsi="Arial" w:eastAsia="Arial"/>
          <w:b w:val="0"/>
          <w:color w:val="111827"/>
          <w:sz w:val="22"/>
        </w:rPr>
        <w:t>Trình tự, thủ tục phê duyệt phương án ứng phó thiên tai đối với đập, hồ chứa nước và vùng hạ du đập do cấp tỉnh thực hiện theo quy định của khoản này thực hiện theo quy định tại khoản 3 Điều 7 Nghị định số 114/2018/NĐ-CP.</w:t>
      </w:r>
    </w:p>
    <w:p>
      <w:pPr>
        <w:keepNext w:val="0"/>
        <w:jc w:val="both"/>
      </w:pPr>
      <w:r>
        <w:rPr>
          <w:rFonts w:ascii="Arial" w:hAnsi="Arial" w:eastAsia="Arial"/>
          <w:b w:val="0"/>
          <w:color w:val="111827"/>
          <w:sz w:val="22"/>
        </w:rPr>
        <w:t>3. Trong thời hạn 03 ngày làm việc, kể từ ngày nhận hồ sơ, Ủy ban nhân dân cấp xã có trách nhiệm xem xét, kiểm tra hồ sơ; trường hợp hồ sơ không hợp lệ, Ủy ban nhân dân cấp xã thông báo bằng văn bản cho tổ chức, cá nhân đề nghị phê duyệt phương án để hoàn chỉnh hồ sơ theo quy định;</w:t>
      </w:r>
    </w:p>
    <w:p>
      <w:pPr>
        <w:keepNext w:val="0"/>
        <w:jc w:val="both"/>
      </w:pPr>
      <w:r>
        <w:rPr>
          <w:rFonts w:ascii="Arial" w:hAnsi="Arial" w:eastAsia="Arial"/>
          <w:b w:val="0"/>
          <w:color w:val="111827"/>
          <w:sz w:val="22"/>
        </w:rPr>
        <w:t>4. Trong thời hạn 20 ngày làm việc, kể từ ngày nhận đầy đủ hồ sơ hợp lệ, Ủy ban nhân dân cấp xã có trách nhiệm thẩm định hồ sơ, kiểm tra thực tế hiện trường khi cần thiết, xem xét phê duyệt phương án; trường hợp không đủ điều kiện phê duyệt, Ủy ban nhân dân cấp xã trả lại hồ sơ cho tổ chức, cá nhân đề nghị phê duyệt và thông báo lý do bằng văn bản.</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TRÌNH TỰ, THỦ TỤC CẤP, CẤP LẠI, SỬA ĐỔI,</w:t>
      </w:r>
    </w:p>
    <w:p>
      <w:pPr>
        <w:keepNext w:val="0"/>
        <w:jc w:val="center"/>
      </w:pPr>
      <w:r>
        <w:rPr>
          <w:rFonts w:ascii="Arial" w:hAnsi="Arial" w:eastAsia="Arial"/>
          <w:b/>
          <w:color w:val="111827"/>
          <w:sz w:val="22"/>
        </w:rPr>
        <w:t>BỔ SUNG GIẤY PHÉP BÁN LẺ SẢN PHẨM THUỐC LÁ</w:t>
      </w:r>
    </w:p>
    <w:p>
      <w:pPr>
        <w:keepNext w:val="0"/>
        <w:jc w:val="both"/>
      </w:pPr>
      <w:r>
        <w:rPr>
          <w:rFonts w:ascii="Arial" w:hAnsi="Arial" w:eastAsia="Arial"/>
          <w:b w:val="0"/>
          <w:color w:val="111827"/>
          <w:sz w:val="22"/>
        </w:rPr>
        <w:t>(Kèm theo Nghị định số 139/2025/NĐ-CP</w:t>
      </w:r>
    </w:p>
    <w:p>
      <w:pPr>
        <w:keepNext w:val="0"/>
        <w:jc w:val="both"/>
      </w:pPr>
      <w:r>
        <w:rPr>
          <w:rFonts w:ascii="Arial" w:hAnsi="Arial" w:eastAsia="Arial"/>
          <w:b w:val="0"/>
          <w:color w:val="111827"/>
          <w:sz w:val="22"/>
        </w:rPr>
        <w:t>ngày 12 tháng 6 năm 2025 của Chính phủ)</w:t>
      </w:r>
    </w:p>
    <w:p>
      <w:pPr>
        <w:keepNext w:val="0"/>
        <w:jc w:val="center"/>
      </w:pPr>
      <w:r>
        <w:rPr>
          <w:rFonts w:ascii="Arial" w:hAnsi="Arial" w:eastAsia="Arial"/>
          <w:b/>
          <w:color w:val="111827"/>
          <w:sz w:val="22"/>
        </w:rPr>
        <w:t>I. TRÌNH TỰ, THỦ TỤC CẤP GIẤY PHÉP BÁN LẺ SẢN PHẨM THUỐC LÁ</w:t>
      </w:r>
    </w:p>
    <w:p>
      <w:pPr>
        <w:keepNext w:val="0"/>
        <w:jc w:val="both"/>
      </w:pPr>
      <w:r>
        <w:rPr>
          <w:rFonts w:ascii="Arial" w:hAnsi="Arial" w:eastAsia="Arial"/>
          <w:b w:val="0"/>
          <w:color w:val="111827"/>
          <w:sz w:val="22"/>
        </w:rPr>
        <w:t>1. Điều kiện cấp Giấy phép bán lẻ sản phẩm thuốc lá:</w:t>
      </w:r>
    </w:p>
    <w:p>
      <w:pPr>
        <w:keepNext w:val="0"/>
        <w:jc w:val="both"/>
      </w:pPr>
      <w:r>
        <w:rPr>
          <w:rFonts w:ascii="Arial" w:hAnsi="Arial" w:eastAsia="Arial"/>
          <w:b w:val="0"/>
          <w:color w:val="111827"/>
          <w:sz w:val="22"/>
        </w:rPr>
        <w:t>a) Thương nhân được thành lập theo quy định của pháp luật;</w:t>
      </w:r>
    </w:p>
    <w:p>
      <w:pPr>
        <w:keepNext w:val="0"/>
        <w:jc w:val="both"/>
      </w:pPr>
      <w:r>
        <w:rPr>
          <w:rFonts w:ascii="Arial" w:hAnsi="Arial" w:eastAsia="Arial"/>
          <w:b w:val="0"/>
          <w:color w:val="111827"/>
          <w:sz w:val="22"/>
        </w:rPr>
        <w:t>b) Địa điểm kinh doanh không vi phạm quy định về địa điểm không được bán thuốc lá theo quy định tại khoản 2 Điều 25 Luật Phòng, chống tác hại của thuốc lá năm 2012.</w:t>
      </w:r>
    </w:p>
    <w:p>
      <w:pPr>
        <w:keepNext w:val="0"/>
        <w:jc w:val="both"/>
      </w:pPr>
      <w:r>
        <w:rPr>
          <w:rFonts w:ascii="Arial" w:hAnsi="Arial" w:eastAsia="Arial"/>
          <w:b w:val="0"/>
          <w:color w:val="111827"/>
          <w:sz w:val="22"/>
        </w:rPr>
        <w:t>2. Thương nhân đủ điều kiện cấp Giấy phép bán lẻ sản phẩm thuốc lá lập 02 bộ hồ sơ theo quy định tại Điều 27 của Nghị định số 67/2013/NĐ-CP, 01 bộ gửi Ủy ban nhân dân cấp xã nơi đặt trụ sở chính, thương nhân lưu 01 bộ. Hồ sơ bao gồm:</w:t>
      </w:r>
    </w:p>
    <w:p>
      <w:pPr>
        <w:keepNext w:val="0"/>
        <w:jc w:val="both"/>
      </w:pPr>
      <w:r>
        <w:rPr>
          <w:rFonts w:ascii="Arial" w:hAnsi="Arial" w:eastAsia="Arial"/>
          <w:b w:val="0"/>
          <w:color w:val="111827"/>
          <w:sz w:val="22"/>
        </w:rPr>
        <w:t>a) Đơn đề nghị cấp Giấy phép bán lẻ sản phẩm thuốc lá;</w:t>
      </w:r>
    </w:p>
    <w:p>
      <w:pPr>
        <w:keepNext w:val="0"/>
        <w:jc w:val="both"/>
      </w:pPr>
      <w:r>
        <w:rPr>
          <w:rFonts w:ascii="Arial" w:hAnsi="Arial" w:eastAsia="Arial"/>
          <w:b w:val="0"/>
          <w:color w:val="111827"/>
          <w:sz w:val="22"/>
        </w:rPr>
        <w:t>b) Bản sao Giấy chứng nhận đăng ký doanh nghiệp hoặc Giấy chứng nhận đăng ký kinh doanh và Giấy chứng nhận mã số thuế;</w:t>
      </w:r>
    </w:p>
    <w:p>
      <w:pPr>
        <w:keepNext w:val="0"/>
        <w:jc w:val="both"/>
      </w:pPr>
      <w:r>
        <w:rPr>
          <w:rFonts w:ascii="Arial" w:hAnsi="Arial" w:eastAsia="Arial"/>
          <w:b w:val="0"/>
          <w:color w:val="111827"/>
          <w:sz w:val="22"/>
        </w:rPr>
        <w:t>c) Bản sao các văn bản giới thiệu của các thương nhân phân phối hoặc thương nhân bán buôn sản phẩm thuốc lá ghi rõ địa bàn dự kiến kinh doanh.</w:t>
      </w:r>
    </w:p>
    <w:p>
      <w:pPr>
        <w:keepNext w:val="0"/>
        <w:jc w:val="both"/>
      </w:pPr>
      <w:r>
        <w:rPr>
          <w:rFonts w:ascii="Arial" w:hAnsi="Arial" w:eastAsia="Arial"/>
          <w:b w:val="0"/>
          <w:color w:val="111827"/>
          <w:sz w:val="22"/>
        </w:rPr>
        <w:t>3. Trong thời hạn 15 ngày làm việc kể từ khi nhận đủ hồ sơ hợp lệ, Ủy ban nhân dân cấp xã có trách nhiệm xem xét, kiểm tra, thẩm định và cấp Giấy phép bán lẻ sản phẩm thuốc lá cho thương nhân. Trường hợp từ chối cấp phải trả lời bằng văn bản và nêu rõ lý do.</w:t>
      </w:r>
    </w:p>
    <w:p>
      <w:pPr>
        <w:keepNext w:val="0"/>
        <w:jc w:val="both"/>
      </w:pPr>
      <w:r>
        <w:rPr>
          <w:rFonts w:ascii="Arial" w:hAnsi="Arial" w:eastAsia="Arial"/>
          <w:b w:val="0"/>
          <w:color w:val="111827"/>
          <w:sz w:val="22"/>
        </w:rPr>
        <w:t>4. Trường hợp chưa đủ hồ sơ hợp lệ, trong vòng 07 ngày làm việc kể từ ngày tiếp nhận hồ sơ của thương nhân, Ủy ban nhân dân cấp xã có văn bản yêu cầu thương nhân bổ sung hồ sơ.</w:t>
      </w:r>
    </w:p>
    <w:p>
      <w:pPr>
        <w:keepNext w:val="0"/>
        <w:jc w:val="center"/>
      </w:pPr>
      <w:r>
        <w:rPr>
          <w:rFonts w:ascii="Arial" w:hAnsi="Arial" w:eastAsia="Arial"/>
          <w:b/>
          <w:color w:val="111827"/>
          <w:sz w:val="22"/>
        </w:rPr>
        <w:t>II. TRÌNH TỰ, THỦ TỤC CẤP LẠI GIẤY PHÉP BÁN LẺ SẢN PHẨM THUỐC LÁ</w:t>
      </w:r>
    </w:p>
    <w:p>
      <w:pPr>
        <w:keepNext w:val="0"/>
        <w:jc w:val="both"/>
      </w:pPr>
      <w:r>
        <w:rPr>
          <w:rFonts w:ascii="Arial" w:hAnsi="Arial" w:eastAsia="Arial"/>
          <w:b w:val="0"/>
          <w:color w:val="111827"/>
          <w:sz w:val="22"/>
        </w:rPr>
        <w:t>1. Đối với trường hợp Giấy phép bán lẻ sản phẩm thuốc lá đã được cấp hết thời hạn hiệu lực, trước thời điểm hết hiệu lực của giấy phép 30 ngày, thương nhân bán lẻ sản phẩm thuốc lá nộp hồ sơ xin cấp lại giấy phép trong trường hợp tiếp tục kinh doanh đến Ủy ban nhân dân cấp xã nơi đặt trụ sở chính. Hồ sơ, trình tự thủ tục cấp lại như đối với trường hợp cấp mới.</w:t>
      </w:r>
    </w:p>
    <w:p>
      <w:pPr>
        <w:keepNext w:val="0"/>
        <w:jc w:val="both"/>
      </w:pPr>
      <w:r>
        <w:rPr>
          <w:rFonts w:ascii="Arial" w:hAnsi="Arial" w:eastAsia="Arial"/>
          <w:b w:val="0"/>
          <w:color w:val="111827"/>
          <w:sz w:val="22"/>
        </w:rPr>
        <w:t>2. Trường hợp Giấy phép bán lẻ sản phẩm thuốc lá bị mất, bị tiêu hủy toàn bộ hoặc một phần, bị rách, nát hoặc bị cháy, thương nhân được cấp phép phải lập, nộp 01 bộ hồ sơ đề nghị cấp lại tới Ủy ban nhân dân cấp xã nơi đặt trụ sở chính. Hồ sơ bao gồm:</w:t>
      </w:r>
    </w:p>
    <w:p>
      <w:pPr>
        <w:keepNext w:val="0"/>
        <w:jc w:val="both"/>
      </w:pPr>
      <w:r>
        <w:rPr>
          <w:rFonts w:ascii="Arial" w:hAnsi="Arial" w:eastAsia="Arial"/>
          <w:b w:val="0"/>
          <w:color w:val="111827"/>
          <w:sz w:val="22"/>
        </w:rPr>
        <w:t>a) Văn bản đề nghị cấp lại;</w:t>
      </w:r>
    </w:p>
    <w:p>
      <w:pPr>
        <w:keepNext w:val="0"/>
        <w:jc w:val="both"/>
      </w:pPr>
      <w:r>
        <w:rPr>
          <w:rFonts w:ascii="Arial" w:hAnsi="Arial" w:eastAsia="Arial"/>
          <w:b w:val="0"/>
          <w:color w:val="111827"/>
          <w:sz w:val="22"/>
        </w:rPr>
        <w:t>b) Bản sao Giấy phép bán lẻ sản phẩm thuốc lá (nếu có).</w:t>
      </w:r>
    </w:p>
    <w:p>
      <w:pPr>
        <w:keepNext w:val="0"/>
        <w:jc w:val="both"/>
      </w:pPr>
      <w:r>
        <w:rPr>
          <w:rFonts w:ascii="Arial" w:hAnsi="Arial" w:eastAsia="Arial"/>
          <w:b w:val="0"/>
          <w:color w:val="111827"/>
          <w:sz w:val="22"/>
        </w:rPr>
        <w:t>Trong thời hạn 15 ngày làm việc kể từ ngày nhận đủ hồ sơ hợp lệ, Ủy ban nhân dân cấp xã xem xét và cấp lại Giấy phép bán lẻ sản phẩm thuốc lá. Trường hợp tổ chức, cá nhân không đáp ứng được điều kiện theo quy định, cơ quan có thẩm quyền cấp phép sẽ có văn bản trả lời từ chối cấp phép và nêu rõ lý do.</w:t>
      </w:r>
    </w:p>
    <w:p>
      <w:pPr>
        <w:keepNext w:val="0"/>
        <w:jc w:val="center"/>
      </w:pPr>
      <w:r>
        <w:rPr>
          <w:rFonts w:ascii="Arial" w:hAnsi="Arial" w:eastAsia="Arial"/>
          <w:b/>
          <w:color w:val="111827"/>
          <w:sz w:val="22"/>
        </w:rPr>
        <w:t>III. TRÌNH TỰ, THỦ TỤC CẤP SỬA ĐỔI, BỔ SUNG GIẤY PHÉP BÁN LẺ SẢN PHẨM THUỐC LÁ</w:t>
      </w:r>
    </w:p>
    <w:p>
      <w:pPr>
        <w:keepNext w:val="0"/>
        <w:jc w:val="both"/>
      </w:pPr>
      <w:r>
        <w:rPr>
          <w:rFonts w:ascii="Arial" w:hAnsi="Arial" w:eastAsia="Arial"/>
          <w:b w:val="0"/>
          <w:color w:val="111827"/>
          <w:sz w:val="22"/>
        </w:rPr>
        <w:t>1. Trường hợp có thay đổi các nội dung của Giấy phép bán lẻ sản phẩm thuốc lá, tổ chức, cá nhân phải lập, nộp 01 bộ hồ sơ đề nghị sửa đổi, bổ sung Giấy phép bán lẻ sản phẩm thuốc lá cho Ủy ban nhân dân cấp xã nơi đặt trụ sở chính. Hồ sơ gồm:</w:t>
      </w:r>
    </w:p>
    <w:p>
      <w:pPr>
        <w:keepNext w:val="0"/>
        <w:jc w:val="both"/>
      </w:pPr>
      <w:r>
        <w:rPr>
          <w:rFonts w:ascii="Arial" w:hAnsi="Arial" w:eastAsia="Arial"/>
          <w:b w:val="0"/>
          <w:color w:val="111827"/>
          <w:sz w:val="22"/>
        </w:rPr>
        <w:t>a) Văn bản đề nghị sửa đổi, bổ sung;</w:t>
      </w:r>
    </w:p>
    <w:p>
      <w:pPr>
        <w:keepNext w:val="0"/>
        <w:jc w:val="both"/>
      </w:pPr>
      <w:r>
        <w:rPr>
          <w:rFonts w:ascii="Arial" w:hAnsi="Arial" w:eastAsia="Arial"/>
          <w:b w:val="0"/>
          <w:color w:val="111827"/>
          <w:sz w:val="22"/>
        </w:rPr>
        <w:t>b) Bản sao Giấy phép bán lẻ sản phẩm thuốc lá đã được cấp;</w:t>
      </w:r>
    </w:p>
    <w:p>
      <w:pPr>
        <w:keepNext w:val="0"/>
        <w:jc w:val="both"/>
      </w:pPr>
      <w:r>
        <w:rPr>
          <w:rFonts w:ascii="Arial" w:hAnsi="Arial" w:eastAsia="Arial"/>
          <w:b w:val="0"/>
          <w:color w:val="111827"/>
          <w:sz w:val="22"/>
        </w:rPr>
        <w:t>c) Các tài liệu chứng minh nhu cầu sửa đổi, bổ sung.</w:t>
      </w:r>
    </w:p>
    <w:p>
      <w:pPr>
        <w:keepNext w:val="0"/>
        <w:jc w:val="both"/>
      </w:pPr>
      <w:r>
        <w:rPr>
          <w:rFonts w:ascii="Arial" w:hAnsi="Arial" w:eastAsia="Arial"/>
          <w:b w:val="0"/>
          <w:color w:val="111827"/>
          <w:sz w:val="22"/>
        </w:rPr>
        <w:t>2. Trong thời hạn 15 ngày làm việc kể từ ngày nhận đủ hồ sơ hợp lệ, Ủy ban nhân dân cấp xã xem xét và cấp sửa đổi, bổ sung Giấy phép bán lẻ sản phẩm thuốc lá. Trường hợp tổ chức, cá nhân không đáp ứng được điều kiện theo quy định, Ủy ban nhân dân cấp xã sẽ có văn bản trả lời từ chối cấp phép và nêu rõ lý do.</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TRÌNH TỰ, THỦ TỤC CẤP, CẤP LẠI, SỬA ĐỔI, BỔ SUNG</w:t>
      </w:r>
    </w:p>
    <w:p>
      <w:pPr>
        <w:keepNext w:val="0"/>
        <w:jc w:val="center"/>
      </w:pPr>
      <w:r>
        <w:rPr>
          <w:rFonts w:ascii="Arial" w:hAnsi="Arial" w:eastAsia="Arial"/>
          <w:b/>
          <w:color w:val="111827"/>
          <w:sz w:val="22"/>
        </w:rPr>
        <w:t>GIẤY PHÉP SẢN XUẤT RƯỢU THỦ CÔNG</w:t>
      </w:r>
    </w:p>
    <w:p>
      <w:pPr>
        <w:keepNext w:val="0"/>
        <w:jc w:val="center"/>
      </w:pPr>
      <w:r>
        <w:rPr>
          <w:rFonts w:ascii="Arial" w:hAnsi="Arial" w:eastAsia="Arial"/>
          <w:b/>
          <w:color w:val="111827"/>
          <w:sz w:val="22"/>
        </w:rPr>
        <w:t>NHẰM MỤC ĐÍCH KINH DOANH</w:t>
      </w:r>
    </w:p>
    <w:p>
      <w:pPr>
        <w:keepNext w:val="0"/>
        <w:jc w:val="both"/>
      </w:pPr>
      <w:r>
        <w:rPr>
          <w:rFonts w:ascii="Arial" w:hAnsi="Arial" w:eastAsia="Arial"/>
          <w:b w:val="0"/>
          <w:color w:val="111827"/>
          <w:sz w:val="22"/>
        </w:rPr>
        <w:t>(Kèm theo Nghị định số 139/2025/NĐ-CP</w:t>
      </w:r>
    </w:p>
    <w:p>
      <w:pPr>
        <w:keepNext w:val="0"/>
        <w:jc w:val="both"/>
      </w:pPr>
      <w:r>
        <w:rPr>
          <w:rFonts w:ascii="Arial" w:hAnsi="Arial" w:eastAsia="Arial"/>
          <w:b w:val="0"/>
          <w:color w:val="111827"/>
          <w:sz w:val="22"/>
        </w:rPr>
        <w:t>ngày 12 tháng 6 năm 2025 của Chính phủ)</w:t>
      </w:r>
    </w:p>
    <w:p>
      <w:pPr>
        <w:keepNext w:val="0"/>
        <w:jc w:val="center"/>
      </w:pPr>
      <w:r>
        <w:rPr>
          <w:rFonts w:ascii="Arial" w:hAnsi="Arial" w:eastAsia="Arial"/>
          <w:b/>
          <w:color w:val="111827"/>
          <w:sz w:val="22"/>
        </w:rPr>
        <w:t>I. TRÌNH TỰ, THỦ TỤC CẤP GIẤY PHÉP SẢN XUẤT RƯỢU THỦ CÔNG NHẰM MỤC ĐÍCH KINH DOANH</w:t>
      </w:r>
    </w:p>
    <w:p>
      <w:pPr>
        <w:keepNext w:val="0"/>
        <w:jc w:val="both"/>
      </w:pPr>
      <w:r>
        <w:rPr>
          <w:rFonts w:ascii="Arial" w:hAnsi="Arial" w:eastAsia="Arial"/>
          <w:b w:val="0"/>
          <w:color w:val="111827"/>
          <w:sz w:val="22"/>
        </w:rPr>
        <w:t>1. Thương nhân đủ điều kiện quy định tại Điều 9 Nghị định số 105/2017/NĐ-CP nộp hồ sơ trực tiếp hoặc qua đường bưu điện hoặc trực tuyến (nếu đủ điều kiện áp dụng) đến Ủy ban nhân dân cấp xã nơi thương nhân đặt cơ sở sản xuất. Hồ sơ bao gồm:</w:t>
      </w:r>
    </w:p>
    <w:p>
      <w:pPr>
        <w:keepNext w:val="0"/>
        <w:jc w:val="both"/>
      </w:pPr>
      <w:r>
        <w:rPr>
          <w:rFonts w:ascii="Arial" w:hAnsi="Arial" w:eastAsia="Arial"/>
          <w:b w:val="0"/>
          <w:color w:val="111827"/>
          <w:sz w:val="22"/>
        </w:rPr>
        <w:t>a) Đơn đề nghị cấp Giấy phép sản xuất rượu thủ công nhằm mục đích kinh doanh theo Mẫu số 01 ban hành kèm theo Nghị định số 105/2017/NĐ-CP;</w:t>
      </w:r>
    </w:p>
    <w:p>
      <w:pPr>
        <w:keepNext w:val="0"/>
        <w:jc w:val="both"/>
      </w:pPr>
      <w:r>
        <w:rPr>
          <w:rFonts w:ascii="Arial" w:hAnsi="Arial" w:eastAsia="Arial"/>
          <w:b w:val="0"/>
          <w:color w:val="111827"/>
          <w:sz w:val="22"/>
        </w:rPr>
        <w:t>b) Bản sao Giấy chứng nhận đăng ký doanh nghiệp, hợp tác xã, liên hiệp hợp tác xã hoặc hộ kinh doanh;</w:t>
      </w:r>
    </w:p>
    <w:p>
      <w:pPr>
        <w:keepNext w:val="0"/>
        <w:jc w:val="both"/>
      </w:pPr>
      <w:r>
        <w:rPr>
          <w:rFonts w:ascii="Arial" w:hAnsi="Arial" w:eastAsia="Arial"/>
          <w:b w:val="0"/>
          <w:color w:val="111827"/>
          <w:sz w:val="22"/>
        </w:rPr>
        <w:t>c)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trừ trường hợp đối với cơ sở thuộc loại kinh doanh thực phẩm nhỏ lẻ theo quy định của pháp luật về an toàn thực phẩm;</w:t>
      </w:r>
    </w:p>
    <w:p>
      <w:pPr>
        <w:keepNext w:val="0"/>
        <w:jc w:val="both"/>
      </w:pPr>
      <w:r>
        <w:rPr>
          <w:rFonts w:ascii="Arial" w:hAnsi="Arial" w:eastAsia="Arial"/>
          <w:b w:val="0"/>
          <w:color w:val="111827"/>
          <w:sz w:val="22"/>
        </w:rPr>
        <w:t>d) Bản liệt kê tên hàng hóa rượu kèm theo bản sao nhãn hàng hóa rượu mà tổ chức, cá nhân sản xuất hoặc dự kiến sản xuất.</w:t>
      </w:r>
    </w:p>
    <w:p>
      <w:pPr>
        <w:keepNext w:val="0"/>
        <w:jc w:val="both"/>
      </w:pPr>
      <w:r>
        <w:rPr>
          <w:rFonts w:ascii="Arial" w:hAnsi="Arial" w:eastAsia="Arial"/>
          <w:b w:val="0"/>
          <w:color w:val="111827"/>
          <w:sz w:val="22"/>
        </w:rPr>
        <w:t>2. Trong thời hạn 10 ngày làm việc kể từ ngày nhận được hồ sơ đầy đủ, hợp lệ, Ủy ban nhân dân cấp xã xem xét, thẩm định và cấp giấy phép cho thương nhân. Trường hợp từ chối cấp phải trả lời bằng văn bản và nêu rõ lý do.</w:t>
      </w:r>
    </w:p>
    <w:p>
      <w:pPr>
        <w:keepNext w:val="0"/>
        <w:jc w:val="both"/>
      </w:pPr>
      <w:r>
        <w:rPr>
          <w:rFonts w:ascii="Arial" w:hAnsi="Arial" w:eastAsia="Arial"/>
          <w:b w:val="0"/>
          <w:color w:val="111827"/>
          <w:sz w:val="22"/>
        </w:rPr>
        <w:t>3. Trường hợp chưa đủ hồ sơ hợp lệ, trong thời hạn 03 ngày làm việc kể từ ngày tiếp nhận hồ sơ, Ủy ban nhân dân cấp xã phải có văn bản yêu cầu bổ sung.</w:t>
      </w:r>
    </w:p>
    <w:p>
      <w:pPr>
        <w:keepNext w:val="0"/>
        <w:jc w:val="center"/>
      </w:pPr>
      <w:r>
        <w:rPr>
          <w:rFonts w:ascii="Arial" w:hAnsi="Arial" w:eastAsia="Arial"/>
          <w:b/>
          <w:color w:val="111827"/>
          <w:sz w:val="22"/>
        </w:rPr>
        <w:t>II. TRÌNH TỰ, THỦ TỤC CẤP LẠI GIẤY PHÉP SẢN XUẤT RƯỢU THỦ CÔNG NHẰM MỤC ĐÍCH KINH DOANH</w:t>
      </w:r>
    </w:p>
    <w:p>
      <w:pPr>
        <w:keepNext w:val="0"/>
        <w:jc w:val="both"/>
      </w:pPr>
      <w:r>
        <w:rPr>
          <w:rFonts w:ascii="Arial" w:hAnsi="Arial" w:eastAsia="Arial"/>
          <w:b w:val="0"/>
          <w:color w:val="111827"/>
          <w:sz w:val="22"/>
        </w:rPr>
        <w:t>1. Trường hợp cấp lại do hết thời hạn hiệu lực</w:t>
      </w:r>
    </w:p>
    <w:p>
      <w:pPr>
        <w:keepNext w:val="0"/>
        <w:jc w:val="both"/>
      </w:pPr>
      <w:r>
        <w:rPr>
          <w:rFonts w:ascii="Arial" w:hAnsi="Arial" w:eastAsia="Arial"/>
          <w:b w:val="0"/>
          <w:color w:val="111827"/>
          <w:sz w:val="22"/>
        </w:rPr>
        <w:t>Thương nhân phải nộp hồ sơ đề nghị cấp lại giấy phép đến Ủy ban nhân dân cấp xã nơi thương nhân đặt cơ sở sản xuất trước thời hạn hết hiệu lực của giấy phép 30 ngày. Hồ sơ, thẩm quyền, thủ tục cấp lại đối với quy định lại khoản này áp dụng như quy định đối với trường hợp cấp mới.</w:t>
      </w:r>
    </w:p>
    <w:p>
      <w:pPr>
        <w:keepNext w:val="0"/>
        <w:jc w:val="both"/>
      </w:pPr>
      <w:r>
        <w:rPr>
          <w:rFonts w:ascii="Arial" w:hAnsi="Arial" w:eastAsia="Arial"/>
          <w:b w:val="0"/>
          <w:color w:val="111827"/>
          <w:sz w:val="22"/>
        </w:rPr>
        <w:t>2. Trường hợp cấp lại giấy phép do bị mất hoặc bị hỏng</w:t>
      </w:r>
    </w:p>
    <w:p>
      <w:pPr>
        <w:keepNext w:val="0"/>
        <w:jc w:val="both"/>
      </w:pPr>
      <w:r>
        <w:rPr>
          <w:rFonts w:ascii="Arial" w:hAnsi="Arial" w:eastAsia="Arial"/>
          <w:b w:val="0"/>
          <w:color w:val="111827"/>
          <w:sz w:val="22"/>
        </w:rPr>
        <w:t>a) Thương nhân nộp hồ sơ trực tiếp hoặc qua đường bưu điện hoặc trực tuyến (nếu đủ điều kiện áp dụng) đến Ủy ban nhân dân cấp xã nơi thương nhân đặt cơ sở sản xuất. Hồ sơ bao gồm: Đơn đề nghị cấp lại theo Mẫu số 03 ban hành kèm theo Nghị định số 105/2017/NĐ-CP và bản gốc hoặc bản sao giấy phép đã cấp (nếu có);</w:t>
      </w:r>
    </w:p>
    <w:p>
      <w:pPr>
        <w:keepNext w:val="0"/>
        <w:jc w:val="both"/>
      </w:pPr>
      <w:r>
        <w:rPr>
          <w:rFonts w:ascii="Arial" w:hAnsi="Arial" w:eastAsia="Arial"/>
          <w:b w:val="0"/>
          <w:color w:val="111827"/>
          <w:sz w:val="22"/>
        </w:rPr>
        <w:t>b) Trong thời hạn 07 ngày làm việc kể từ ngày nhận đủ hồ sơ hợp lệ, Ủy ban nhân dân cấp xã căn cứ vào hồ sơ đã lưu và hồ sơ đề nghị cấp lại của thương nhân để xem xét và cấp lại giấy phép theo Mẫu số 07 ban hành kèm theo Nghị định số 105/2017/NĐ-CP. Thời hạn của giấy phép được giữ nguyên như cũ.</w:t>
      </w:r>
    </w:p>
    <w:p>
      <w:pPr>
        <w:keepNext w:val="0"/>
        <w:jc w:val="both"/>
      </w:pPr>
      <w:r>
        <w:rPr>
          <w:rFonts w:ascii="Arial" w:hAnsi="Arial" w:eastAsia="Arial"/>
          <w:b w:val="0"/>
          <w:color w:val="111827"/>
          <w:sz w:val="22"/>
        </w:rPr>
        <w:t>Trường hợp chưa đủ hồ sơ hợp lệ, trong vòng 03 ngày làm việc kể từ ngày tiếp nhận hồ sơ, Ủy ban nhân dân cấp xã phải có văn bản yêu cầu bổ sung. Trường hợp từ chối cấp phải trả lời bằng văn bản và nêu rõ lý do.</w:t>
      </w:r>
    </w:p>
    <w:p>
      <w:pPr>
        <w:keepNext w:val="0"/>
        <w:jc w:val="center"/>
      </w:pPr>
      <w:r>
        <w:rPr>
          <w:rFonts w:ascii="Arial" w:hAnsi="Arial" w:eastAsia="Arial"/>
          <w:b/>
          <w:color w:val="111827"/>
          <w:sz w:val="22"/>
        </w:rPr>
        <w:t>III. TRÌNH TỰ, THỦ TỤC CẤP SỬA ĐỔI, BỔ SUNG GIẤY PHÉP SẢN XUẤT RƯỢU THỦ CÔNG NHẰM MỤC ĐÍCH KINH DOANH</w:t>
      </w:r>
    </w:p>
    <w:p>
      <w:pPr>
        <w:keepNext w:val="0"/>
        <w:jc w:val="both"/>
      </w:pPr>
      <w:r>
        <w:rPr>
          <w:rFonts w:ascii="Arial" w:hAnsi="Arial" w:eastAsia="Arial"/>
          <w:b w:val="0"/>
          <w:color w:val="111827"/>
          <w:sz w:val="22"/>
        </w:rPr>
        <w:t>1. Trường hợp có thay đổi các nội dung của giấy phép, thương nhân phải nộp 01 bộ hồ sơ trực tiếp hoặc qua đường bưu điện hoặc trực tuyến (nếu đủ điều kiện áp dụng) đến Ủy ban nhân dân cấp xã nơi thương nhân đặt cơ sở sản xuất.</w:t>
      </w:r>
    </w:p>
    <w:p>
      <w:pPr>
        <w:keepNext w:val="0"/>
        <w:jc w:val="both"/>
      </w:pPr>
      <w:r>
        <w:rPr>
          <w:rFonts w:ascii="Arial" w:hAnsi="Arial" w:eastAsia="Arial"/>
          <w:b w:val="0"/>
          <w:color w:val="111827"/>
          <w:sz w:val="22"/>
        </w:rPr>
        <w:t>2. Hồ sơ đề nghị cấp sửa đổi, bổ sung giấy phép bao gồm:</w:t>
      </w:r>
    </w:p>
    <w:p>
      <w:pPr>
        <w:keepNext w:val="0"/>
        <w:jc w:val="both"/>
      </w:pPr>
      <w:r>
        <w:rPr>
          <w:rFonts w:ascii="Arial" w:hAnsi="Arial" w:eastAsia="Arial"/>
          <w:b w:val="0"/>
          <w:color w:val="111827"/>
          <w:sz w:val="22"/>
        </w:rPr>
        <w:t>a) Đơn đề nghị cấp sửa đổi, bổ sung theo Mẫu số 02 ban hành kèm theo Nghị định số 105/2017/NĐ-CP;</w:t>
      </w:r>
    </w:p>
    <w:p>
      <w:pPr>
        <w:keepNext w:val="0"/>
        <w:jc w:val="both"/>
      </w:pPr>
      <w:r>
        <w:rPr>
          <w:rFonts w:ascii="Arial" w:hAnsi="Arial" w:eastAsia="Arial"/>
          <w:b w:val="0"/>
          <w:color w:val="111827"/>
          <w:sz w:val="22"/>
        </w:rPr>
        <w:t>b) Bản sao giấy phép đã được cấp;</w:t>
      </w:r>
    </w:p>
    <w:p>
      <w:pPr>
        <w:keepNext w:val="0"/>
        <w:jc w:val="both"/>
      </w:pPr>
      <w:r>
        <w:rPr>
          <w:rFonts w:ascii="Arial" w:hAnsi="Arial" w:eastAsia="Arial"/>
          <w:b w:val="0"/>
          <w:color w:val="111827"/>
          <w:sz w:val="22"/>
        </w:rPr>
        <w:t>c) Các tài liệu chứng minh nhu cầu sửa đổi, bổ sung.</w:t>
      </w:r>
    </w:p>
    <w:p>
      <w:pPr>
        <w:keepNext w:val="0"/>
        <w:jc w:val="both"/>
      </w:pPr>
      <w:r>
        <w:rPr>
          <w:rFonts w:ascii="Arial" w:hAnsi="Arial" w:eastAsia="Arial"/>
          <w:b w:val="0"/>
          <w:color w:val="111827"/>
          <w:sz w:val="22"/>
        </w:rPr>
        <w:t>3. Trong thời hạn 07 ngày làm việc kể từ ngày nhận đủ hồ sơ hợp lệ, Ủy ban nhân dân cấp xã xem xét và cấp sửa đổi, bổ sung giấy phép theo Mẫu số 06 ban hành kèm theo Nghị định số 105/2017/NĐ-CP. Trường hợp từ chối cấp sửa đổi, bổ sung phải trả lời bằng văn bản và nêu rõ lý do.</w:t>
      </w:r>
    </w:p>
    <w:p>
      <w:pPr>
        <w:keepNext w:val="0"/>
        <w:jc w:val="both"/>
      </w:pPr>
      <w:r>
        <w:rPr>
          <w:rFonts w:ascii="Arial" w:hAnsi="Arial" w:eastAsia="Arial"/>
          <w:b w:val="0"/>
          <w:color w:val="111827"/>
          <w:sz w:val="22"/>
        </w:rPr>
        <w:t>Trường hợp chưa đủ hồ sơ hợp lệ, trong vòng 03 ngày làm việc kể từ ngày tiếp nhận hồ sơ, Ủy ban nhân dân cấp xã sửa đổi, bổ sung giấy phép phải có văn bản yêu cầu bổ sung.</w:t>
      </w:r>
    </w:p>
    <w:p>
      <w:pPr>
        <w:keepNext/>
        <w:jc w:val="center"/>
      </w:pPr>
      <w:r>
        <w:rPr>
          <w:rFonts w:ascii="Arial" w:hAnsi="Arial" w:eastAsia="Arial"/>
          <w:b/>
          <w:color w:val="1769AA"/>
          <w:sz w:val="24"/>
        </w:rPr>
        <w:t>Phụ lục IV</w:t>
      </w:r>
    </w:p>
    <w:p>
      <w:pPr>
        <w:keepNext w:val="0"/>
        <w:jc w:val="center"/>
      </w:pPr>
      <w:r>
        <w:rPr>
          <w:rFonts w:ascii="Arial" w:hAnsi="Arial" w:eastAsia="Arial"/>
          <w:b/>
          <w:color w:val="111827"/>
          <w:sz w:val="22"/>
        </w:rPr>
        <w:t>TRÌNH TỰ THỦ TỤC CẤP, CẤP LẠI, SỬA ĐỔI,</w:t>
      </w:r>
    </w:p>
    <w:p>
      <w:pPr>
        <w:keepNext w:val="0"/>
        <w:jc w:val="center"/>
      </w:pPr>
      <w:r>
        <w:rPr>
          <w:rFonts w:ascii="Arial" w:hAnsi="Arial" w:eastAsia="Arial"/>
          <w:b/>
          <w:color w:val="111827"/>
          <w:sz w:val="22"/>
        </w:rPr>
        <w:t>BỔ SUNG GIẤY PHÉP BÁN LẺ RƯỢU</w:t>
      </w:r>
    </w:p>
    <w:p>
      <w:pPr>
        <w:keepNext w:val="0"/>
        <w:jc w:val="both"/>
      </w:pPr>
      <w:r>
        <w:rPr>
          <w:rFonts w:ascii="Arial" w:hAnsi="Arial" w:eastAsia="Arial"/>
          <w:b w:val="0"/>
          <w:color w:val="111827"/>
          <w:sz w:val="22"/>
        </w:rPr>
        <w:t>(Kèm theo Nghị định số 139/2025/NĐ-CP</w:t>
      </w:r>
    </w:p>
    <w:p>
      <w:pPr>
        <w:keepNext w:val="0"/>
        <w:jc w:val="both"/>
      </w:pPr>
      <w:r>
        <w:rPr>
          <w:rFonts w:ascii="Arial" w:hAnsi="Arial" w:eastAsia="Arial"/>
          <w:b w:val="0"/>
          <w:color w:val="111827"/>
          <w:sz w:val="22"/>
        </w:rPr>
        <w:t>ngày 12 tháng 6 năm 2025 của Chính phủ)</w:t>
      </w:r>
    </w:p>
    <w:p>
      <w:pPr>
        <w:keepNext w:val="0"/>
        <w:jc w:val="center"/>
      </w:pPr>
      <w:r>
        <w:rPr>
          <w:rFonts w:ascii="Arial" w:hAnsi="Arial" w:eastAsia="Arial"/>
          <w:b/>
          <w:color w:val="111827"/>
          <w:sz w:val="22"/>
        </w:rPr>
        <w:t>I. TRÌNH TỰ, THỦ TỤC CẤP GIẤY PHÉP BÁN LẺ RƯỢU</w:t>
      </w:r>
    </w:p>
    <w:p>
      <w:pPr>
        <w:keepNext w:val="0"/>
        <w:jc w:val="both"/>
      </w:pPr>
      <w:r>
        <w:rPr>
          <w:rFonts w:ascii="Arial" w:hAnsi="Arial" w:eastAsia="Arial"/>
          <w:b w:val="0"/>
          <w:color w:val="111827"/>
          <w:sz w:val="22"/>
        </w:rPr>
        <w:t>1. Điều kiện bán lẻ rượu</w:t>
      </w:r>
    </w:p>
    <w:p>
      <w:pPr>
        <w:keepNext w:val="0"/>
        <w:jc w:val="both"/>
      </w:pPr>
      <w:r>
        <w:rPr>
          <w:rFonts w:ascii="Arial" w:hAnsi="Arial" w:eastAsia="Arial"/>
          <w:b w:val="0"/>
          <w:color w:val="111827"/>
          <w:sz w:val="22"/>
        </w:rPr>
        <w:t>a) Là doanh nghiệp, hợp tác xã, liên hiệp hợp tác xã hoặc hộ kinh doanh được thành lập theo quy định của pháp luật;</w:t>
      </w:r>
    </w:p>
    <w:p>
      <w:pPr>
        <w:keepNext w:val="0"/>
        <w:jc w:val="both"/>
      </w:pPr>
      <w:r>
        <w:rPr>
          <w:rFonts w:ascii="Arial" w:hAnsi="Arial" w:eastAsia="Arial"/>
          <w:b w:val="0"/>
          <w:color w:val="111827"/>
          <w:sz w:val="22"/>
        </w:rPr>
        <w:t>b) Có quyền sử dụng hợp pháp địa điểm kinh doanh cố định, địa chỉ rõ ràng;</w:t>
      </w:r>
    </w:p>
    <w:p>
      <w:pPr>
        <w:keepNext w:val="0"/>
        <w:jc w:val="both"/>
      </w:pPr>
      <w:r>
        <w:rPr>
          <w:rFonts w:ascii="Arial" w:hAnsi="Arial" w:eastAsia="Arial"/>
          <w:b w:val="0"/>
          <w:color w:val="111827"/>
          <w:sz w:val="22"/>
        </w:rPr>
        <w:t>c) Có văn bản giới thiệu hoặc hợp đồng nguyên tắc của thương nhân sản xuất rượu, thương nhân phân phối rượu hoặc thương nhân bán buôn rượu.</w:t>
      </w:r>
    </w:p>
    <w:p>
      <w:pPr>
        <w:keepNext w:val="0"/>
        <w:jc w:val="both"/>
      </w:pPr>
      <w:r>
        <w:rPr>
          <w:rFonts w:ascii="Arial" w:hAnsi="Arial" w:eastAsia="Arial"/>
          <w:b w:val="0"/>
          <w:color w:val="111827"/>
          <w:sz w:val="22"/>
        </w:rPr>
        <w:t>2. Thương nhân đủ điều kiện bán lẻ rượu nộp hồ sơ trực tiếp hoặc qua đường bưu điện hoặc trực tuyến (nếu đủ điều kiện áp dụng) đến Ủy ban nhân dân cấp xã nơi thương nhân đặt trụ sở chính. Hồ sơ bao gồm:</w:t>
      </w:r>
    </w:p>
    <w:p>
      <w:pPr>
        <w:keepNext w:val="0"/>
        <w:jc w:val="both"/>
      </w:pPr>
      <w:r>
        <w:rPr>
          <w:rFonts w:ascii="Arial" w:hAnsi="Arial" w:eastAsia="Arial"/>
          <w:b w:val="0"/>
          <w:color w:val="111827"/>
          <w:sz w:val="22"/>
        </w:rPr>
        <w:t>a) Đơn đề nghị cấp Giấy phép bán lẻ rượu theo Mẫu số 01 ban hành kèm theo Nghị định số 105/2017/NĐ-CP;</w:t>
      </w:r>
    </w:p>
    <w:p>
      <w:pPr>
        <w:keepNext w:val="0"/>
        <w:jc w:val="both"/>
      </w:pPr>
      <w:r>
        <w:rPr>
          <w:rFonts w:ascii="Arial" w:hAnsi="Arial" w:eastAsia="Arial"/>
          <w:b w:val="0"/>
          <w:color w:val="111827"/>
          <w:sz w:val="22"/>
        </w:rPr>
        <w:t>b) Bản sao Giấy chứng nhận đăng ký doanh nghiệp, hợp tác xã, liên hiệp hợp tác xã hoặc hộ kinh doanh;</w:t>
      </w:r>
    </w:p>
    <w:p>
      <w:pPr>
        <w:keepNext w:val="0"/>
        <w:jc w:val="both"/>
      </w:pPr>
      <w:r>
        <w:rPr>
          <w:rFonts w:ascii="Arial" w:hAnsi="Arial" w:eastAsia="Arial"/>
          <w:b w:val="0"/>
          <w:color w:val="111827"/>
          <w:sz w:val="22"/>
        </w:rPr>
        <w:t>c) Bản sao hợp đồng thuê/mượn hoặc tài liệu chứng minh quyền sử dụng hợp pháp cơ sở dự kiến làm địa điểm bán lẻ;</w:t>
      </w:r>
    </w:p>
    <w:p>
      <w:pPr>
        <w:keepNext w:val="0"/>
        <w:jc w:val="both"/>
      </w:pPr>
      <w:r>
        <w:rPr>
          <w:rFonts w:ascii="Arial" w:hAnsi="Arial" w:eastAsia="Arial"/>
          <w:b w:val="0"/>
          <w:color w:val="111827"/>
          <w:sz w:val="22"/>
        </w:rPr>
        <w:t>d) Bản sao văn bản giới thiệu hoặc hợp đồng nguyên tắc của thương nhân sản xuất rượu, thương nhân phân phối rượu hoặc thương nhân bán buôn rượu.</w:t>
      </w:r>
    </w:p>
    <w:p>
      <w:pPr>
        <w:keepNext w:val="0"/>
        <w:jc w:val="both"/>
      </w:pPr>
      <w:r>
        <w:rPr>
          <w:rFonts w:ascii="Arial" w:hAnsi="Arial" w:eastAsia="Arial"/>
          <w:b w:val="0"/>
          <w:color w:val="111827"/>
          <w:sz w:val="22"/>
        </w:rPr>
        <w:t>3. Trong thời hạn 10 ngày làm việc kể từ ngày nhận được hồ sơ đầy đủ, hợp lệ, Ủy ban nhân dân cấp xã xem xét, thẩm định và cấp giấy phép cho thương nhân. Trường hợp từ chối cấp phải trả lời bằng văn bản và nêu rõ lý do.</w:t>
      </w:r>
    </w:p>
    <w:p>
      <w:pPr>
        <w:keepNext w:val="0"/>
        <w:jc w:val="both"/>
      </w:pPr>
      <w:r>
        <w:rPr>
          <w:rFonts w:ascii="Arial" w:hAnsi="Arial" w:eastAsia="Arial"/>
          <w:b w:val="0"/>
          <w:color w:val="111827"/>
          <w:sz w:val="22"/>
        </w:rPr>
        <w:t>4. Trường hợp chưa đủ hồ sơ hợp lệ, trong thời hạn 03 ngày làm việc kể từ ngày tiếp nhận hồ sơ, Ủy ban nhân dân cấp xã phải có văn bản yêu cầu bổ sung.</w:t>
      </w:r>
    </w:p>
    <w:p>
      <w:pPr>
        <w:keepNext w:val="0"/>
        <w:jc w:val="center"/>
      </w:pPr>
      <w:r>
        <w:rPr>
          <w:rFonts w:ascii="Arial" w:hAnsi="Arial" w:eastAsia="Arial"/>
          <w:b/>
          <w:color w:val="111827"/>
          <w:sz w:val="22"/>
        </w:rPr>
        <w:t>II. TRÌNH TỰ, THỦ TỤC CẤP LẠI GIẤY PHÉP BÁN LẺ RƯỢU</w:t>
      </w:r>
    </w:p>
    <w:p>
      <w:pPr>
        <w:keepNext w:val="0"/>
        <w:jc w:val="both"/>
      </w:pPr>
      <w:r>
        <w:rPr>
          <w:rFonts w:ascii="Arial" w:hAnsi="Arial" w:eastAsia="Arial"/>
          <w:b w:val="0"/>
          <w:color w:val="111827"/>
          <w:sz w:val="22"/>
        </w:rPr>
        <w:t>1. Trường hợp cấp lại do hết thời hạn hiệu lực</w:t>
      </w:r>
    </w:p>
    <w:p>
      <w:pPr>
        <w:keepNext w:val="0"/>
        <w:jc w:val="both"/>
      </w:pPr>
      <w:r>
        <w:rPr>
          <w:rFonts w:ascii="Arial" w:hAnsi="Arial" w:eastAsia="Arial"/>
          <w:b w:val="0"/>
          <w:color w:val="111827"/>
          <w:sz w:val="22"/>
        </w:rPr>
        <w:t>Thương nhân phải nộp hồ sơ đề nghị cấp lại giấy phép đến Ủy ban nhân dân cấp xã nơi thương nhân đặt trụ sở chính trước thời hạn hết hiệu lực của giấy phép 30 ngày. Hồ sơ, thẩm quyền, thủ tục cấp lại đối với quy định tại khoản này áp dụng như quy định đối với trường hợp cấp mới.</w:t>
      </w:r>
    </w:p>
    <w:p>
      <w:pPr>
        <w:keepNext w:val="0"/>
        <w:jc w:val="both"/>
      </w:pPr>
      <w:r>
        <w:rPr>
          <w:rFonts w:ascii="Arial" w:hAnsi="Arial" w:eastAsia="Arial"/>
          <w:b w:val="0"/>
          <w:color w:val="111827"/>
          <w:sz w:val="22"/>
        </w:rPr>
        <w:t>2. Trường hợp cấp lại giấy phép do bị mất hoặc bị hỏng</w:t>
      </w:r>
    </w:p>
    <w:p>
      <w:pPr>
        <w:keepNext w:val="0"/>
        <w:jc w:val="both"/>
      </w:pPr>
      <w:r>
        <w:rPr>
          <w:rFonts w:ascii="Arial" w:hAnsi="Arial" w:eastAsia="Arial"/>
          <w:b w:val="0"/>
          <w:color w:val="111827"/>
          <w:sz w:val="22"/>
        </w:rPr>
        <w:t>a) Thương nhân nộp hồ sơ trực tiếp hoặc qua đường bưu điện hoặc trực tuyến (nếu đủ điều kiện áp dụng) đến Ủy ban nhân dân cấp xã nơi thương nhân đặt trụ sở chính. Hồ sơ bao gồm: Đơn đề nghị cấp lại theo Mẫu số 03 ban hành kèm theo Nghị định số 105/2017/NĐ-CP và bản gốc hoặc bản sao giấy phép đã cấp (nếu có);</w:t>
      </w:r>
    </w:p>
    <w:p>
      <w:pPr>
        <w:keepNext w:val="0"/>
        <w:jc w:val="both"/>
      </w:pPr>
      <w:r>
        <w:rPr>
          <w:rFonts w:ascii="Arial" w:hAnsi="Arial" w:eastAsia="Arial"/>
          <w:b w:val="0"/>
          <w:color w:val="111827"/>
          <w:sz w:val="22"/>
        </w:rPr>
        <w:t>b) Trong thời hạn 07 ngày làm việc kể từ ngày nhận đủ hồ sơ hợp lệ, Ủy ban nhân dân cấp xã căn cứ vào hồ sơ đã lưu và hồ sơ đề nghị cấp lại của thương nhân để xem xét và cấp lại giấy phép theo Mẫu số 07 ban hành kèm theo Nghị định số 105/2017/NĐ-CP. Thời hạn của giấy phép được giữ nguyên như cũ.</w:t>
      </w:r>
    </w:p>
    <w:p>
      <w:pPr>
        <w:keepNext w:val="0"/>
        <w:jc w:val="both"/>
      </w:pPr>
      <w:r>
        <w:rPr>
          <w:rFonts w:ascii="Arial" w:hAnsi="Arial" w:eastAsia="Arial"/>
          <w:b w:val="0"/>
          <w:color w:val="111827"/>
          <w:sz w:val="22"/>
        </w:rPr>
        <w:t>Trường hợp chưa đủ hồ sơ hợp lệ, trong vòng 03 ngày làm việc kể từ ngày tiếp nhận hồ sơ, Ủy ban nhân dân cấp xã phải có văn bản yêu cầu bổ sung. Trường hợp từ chối cấp phải trả lời bằng văn bản và nêu rõ lý do.</w:t>
      </w:r>
    </w:p>
    <w:p>
      <w:pPr>
        <w:keepNext w:val="0"/>
        <w:jc w:val="center"/>
      </w:pPr>
      <w:r>
        <w:rPr>
          <w:rFonts w:ascii="Arial" w:hAnsi="Arial" w:eastAsia="Arial"/>
          <w:b/>
          <w:color w:val="111827"/>
          <w:sz w:val="22"/>
        </w:rPr>
        <w:t>III. TRÌNH TỰ, THỦ TỤC CẤP SỬA ĐỔI, BỔ SUNG GIẤY PHÉP BÁN LẺ RƯỢU</w:t>
      </w:r>
    </w:p>
    <w:p>
      <w:pPr>
        <w:keepNext w:val="0"/>
        <w:jc w:val="both"/>
      </w:pPr>
      <w:r>
        <w:rPr>
          <w:rFonts w:ascii="Arial" w:hAnsi="Arial" w:eastAsia="Arial"/>
          <w:b w:val="0"/>
          <w:color w:val="111827"/>
          <w:sz w:val="22"/>
        </w:rPr>
        <w:t>1. Trường hợp có thay đổi các nội dung của giấy phép, thương nhân phải nộp 01 bộ hồ sơ trực tiếp hoặc qua đường bưu điện hoặc trực tuyến (nếu đủ điều kiện áp dụng) đến Ủy ban nhân dân cấp xã nơi thương nhân đặt trụ sở chính.</w:t>
      </w:r>
    </w:p>
    <w:p>
      <w:pPr>
        <w:keepNext w:val="0"/>
        <w:jc w:val="both"/>
      </w:pPr>
      <w:r>
        <w:rPr>
          <w:rFonts w:ascii="Arial" w:hAnsi="Arial" w:eastAsia="Arial"/>
          <w:b w:val="0"/>
          <w:color w:val="111827"/>
          <w:sz w:val="22"/>
        </w:rPr>
        <w:t>2. Hồ sơ đề nghị cấp sửa đổi, bổ sung giấy phép bao gồm:</w:t>
      </w:r>
    </w:p>
    <w:p>
      <w:pPr>
        <w:keepNext w:val="0"/>
        <w:jc w:val="both"/>
      </w:pPr>
      <w:r>
        <w:rPr>
          <w:rFonts w:ascii="Arial" w:hAnsi="Arial" w:eastAsia="Arial"/>
          <w:b w:val="0"/>
          <w:color w:val="111827"/>
          <w:sz w:val="22"/>
        </w:rPr>
        <w:t>a) Đơn đề nghị cấp sửa đổi, bổ sung theo Mẫu số 02 ban hành kèm theo Nghị định số 105/2017/NĐ-CP;</w:t>
      </w:r>
    </w:p>
    <w:p>
      <w:pPr>
        <w:keepNext w:val="0"/>
        <w:jc w:val="both"/>
      </w:pPr>
      <w:r>
        <w:rPr>
          <w:rFonts w:ascii="Arial" w:hAnsi="Arial" w:eastAsia="Arial"/>
          <w:b w:val="0"/>
          <w:color w:val="111827"/>
          <w:sz w:val="22"/>
        </w:rPr>
        <w:t>b) Bản sao giấy phép đã được cấp;</w:t>
      </w:r>
    </w:p>
    <w:p>
      <w:pPr>
        <w:keepNext w:val="0"/>
        <w:jc w:val="both"/>
      </w:pPr>
      <w:r>
        <w:rPr>
          <w:rFonts w:ascii="Arial" w:hAnsi="Arial" w:eastAsia="Arial"/>
          <w:b w:val="0"/>
          <w:color w:val="111827"/>
          <w:sz w:val="22"/>
        </w:rPr>
        <w:t>c) Các tài liệu chứng minh nhu cầu sửa đổi, bổ sung.</w:t>
      </w:r>
    </w:p>
    <w:p>
      <w:pPr>
        <w:keepNext w:val="0"/>
        <w:jc w:val="both"/>
      </w:pPr>
      <w:r>
        <w:rPr>
          <w:rFonts w:ascii="Arial" w:hAnsi="Arial" w:eastAsia="Arial"/>
          <w:b w:val="0"/>
          <w:color w:val="111827"/>
          <w:sz w:val="22"/>
        </w:rPr>
        <w:t>3. Trong thời hạn 07 ngày làm việc kể từ ngày nhận đủ hồ sơ hợp lệ, Ủy ban nhân dân cấp xã xem xét và cấp sửa đổi, bổ sung giấy phép theo Mẫu số 06 ban hành kèm theo Nghị định số 105/2017/NĐ-CP. Trường hợp từ chối cấp sửa đổi, bổ sung phải trả lời bằng văn bản và nêu rõ lý do.</w:t>
      </w:r>
    </w:p>
    <w:p>
      <w:pPr>
        <w:keepNext w:val="0"/>
        <w:jc w:val="both"/>
      </w:pPr>
      <w:r>
        <w:rPr>
          <w:rFonts w:ascii="Arial" w:hAnsi="Arial" w:eastAsia="Arial"/>
          <w:b w:val="0"/>
          <w:color w:val="111827"/>
          <w:sz w:val="22"/>
        </w:rPr>
        <w:t>Trường hợp chưa đủ hồ sơ hợp lệ, trong vòng 03 ngày làm việc kể từ ngày tiếp nhận hồ sơ, Ủy ban nhân dân cấp xã sửa đổi, bổ sung giấy phép phải có văn bản yêu cầu bổ sung.</w:t>
      </w:r>
    </w:p>
    <w:p>
      <w:pPr>
        <w:keepNext/>
        <w:jc w:val="center"/>
      </w:pPr>
      <w:r>
        <w:rPr>
          <w:rFonts w:ascii="Arial" w:hAnsi="Arial" w:eastAsia="Arial"/>
          <w:b/>
          <w:color w:val="1769AA"/>
          <w:sz w:val="24"/>
        </w:rPr>
        <w:t>Phụ lục V</w:t>
      </w:r>
    </w:p>
    <w:p>
      <w:pPr>
        <w:keepNext w:val="0"/>
        <w:jc w:val="center"/>
      </w:pPr>
      <w:r>
        <w:rPr>
          <w:rFonts w:ascii="Arial" w:hAnsi="Arial" w:eastAsia="Arial"/>
          <w:b/>
          <w:color w:val="111827"/>
          <w:sz w:val="22"/>
        </w:rPr>
        <w:t>TRÌNH TỰ, THỦ TỤC CẤP, CẤP LẠI, ĐIỀU CHỈNH</w:t>
      </w:r>
    </w:p>
    <w:p>
      <w:pPr>
        <w:keepNext w:val="0"/>
        <w:jc w:val="center"/>
      </w:pPr>
      <w:r>
        <w:rPr>
          <w:rFonts w:ascii="Arial" w:hAnsi="Arial" w:eastAsia="Arial"/>
          <w:b/>
          <w:color w:val="111827"/>
          <w:sz w:val="22"/>
        </w:rPr>
        <w:t>GIẤY CHỨNG NHẬN ĐỦ ĐIỀU KIỆN CỬA HÀNG BÁN LẺ LPG CHAI</w:t>
      </w:r>
    </w:p>
    <w:p>
      <w:pPr>
        <w:keepNext w:val="0"/>
        <w:jc w:val="both"/>
      </w:pPr>
      <w:r>
        <w:rPr>
          <w:rFonts w:ascii="Arial" w:hAnsi="Arial" w:eastAsia="Arial"/>
          <w:b w:val="0"/>
          <w:color w:val="111827"/>
          <w:sz w:val="22"/>
        </w:rPr>
        <w:t>(Kèm theo Nghị định số 139/2025/NĐ-CP</w:t>
      </w:r>
    </w:p>
    <w:p>
      <w:pPr>
        <w:keepNext w:val="0"/>
        <w:jc w:val="both"/>
      </w:pPr>
      <w:r>
        <w:rPr>
          <w:rFonts w:ascii="Arial" w:hAnsi="Arial" w:eastAsia="Arial"/>
          <w:b w:val="0"/>
          <w:color w:val="111827"/>
          <w:sz w:val="22"/>
        </w:rPr>
        <w:t>ngày 12 tháng 6 năm 2025 của Chính phủ)</w:t>
      </w:r>
    </w:p>
    <w:p>
      <w:pPr>
        <w:keepNext w:val="0"/>
        <w:jc w:val="center"/>
      </w:pPr>
      <w:r>
        <w:rPr>
          <w:rFonts w:ascii="Arial" w:hAnsi="Arial" w:eastAsia="Arial"/>
          <w:b/>
          <w:color w:val="111827"/>
          <w:sz w:val="22"/>
        </w:rPr>
        <w:t>I. TRÌNH TỰ, THỦ TỤC CẤP GIẤY CHỨNG NHẬN ĐỦ ĐIỀU KIỆN CỬA HÀNG BÁN LẺ LPG CHAI</w:t>
      </w:r>
    </w:p>
    <w:p>
      <w:pPr>
        <w:keepNext w:val="0"/>
        <w:jc w:val="both"/>
      </w:pPr>
      <w:r>
        <w:rPr>
          <w:rFonts w:ascii="Arial" w:hAnsi="Arial" w:eastAsia="Arial"/>
          <w:b w:val="0"/>
          <w:color w:val="111827"/>
          <w:sz w:val="22"/>
        </w:rPr>
        <w:t>1. Thương nhân đáp ứng đầy đủ các điều kiện quy định tại Điều 10 Nghị định số 87/2018/NĐ-CP gửi 01 bộ hồ sơ đề nghị cấp Giấy chứng nhận đủ điều kiện cửa hàng bán lẻ LPG chai trực tiếp hoặc qua đường bưu điện hoặc qua mạng điện tử đến Ủy ban nhân dân cấp xã nơi đặt địa điểm kinh doanh.</w:t>
      </w:r>
    </w:p>
    <w:p>
      <w:pPr>
        <w:keepNext w:val="0"/>
        <w:jc w:val="both"/>
      </w:pPr>
      <w:r>
        <w:rPr>
          <w:rFonts w:ascii="Arial" w:hAnsi="Arial" w:eastAsia="Arial"/>
          <w:b w:val="0"/>
          <w:color w:val="111827"/>
          <w:sz w:val="22"/>
        </w:rPr>
        <w:t>2. Hồ sơ đề nghị cấp Giấy chứng nhận đủ điều kiện cửa hàng bán lẻ LPG chai bao gồm:</w:t>
      </w:r>
    </w:p>
    <w:p>
      <w:pPr>
        <w:keepNext w:val="0"/>
        <w:jc w:val="both"/>
      </w:pPr>
      <w:r>
        <w:rPr>
          <w:rFonts w:ascii="Arial" w:hAnsi="Arial" w:eastAsia="Arial"/>
          <w:b w:val="0"/>
          <w:color w:val="111827"/>
          <w:sz w:val="22"/>
        </w:rPr>
        <w:t>a) Giấy đề nghị cấp Giấy chứng nhận đủ điều kiện cửa hàng bán lẻ LPG chai theo Mẫu số 05 tại Phụ lục kèm theo Nghị định số 87/2018/NĐ-CP;</w:t>
      </w:r>
    </w:p>
    <w:p>
      <w:pPr>
        <w:keepNext w:val="0"/>
        <w:jc w:val="both"/>
      </w:pPr>
      <w:r>
        <w:rPr>
          <w:rFonts w:ascii="Arial" w:hAnsi="Arial" w:eastAsia="Arial"/>
          <w:b w:val="0"/>
          <w:color w:val="111827"/>
          <w:sz w:val="22"/>
        </w:rPr>
        <w:t>b) Bản sao hợp đồng bán LPG chai với thương nhân có giấy chứng nhận đủ điều kiện còn hiệu lực;</w:t>
      </w:r>
    </w:p>
    <w:p>
      <w:pPr>
        <w:keepNext w:val="0"/>
        <w:jc w:val="both"/>
      </w:pPr>
      <w:r>
        <w:rPr>
          <w:rFonts w:ascii="Arial" w:hAnsi="Arial" w:eastAsia="Arial"/>
          <w:b w:val="0"/>
          <w:color w:val="111827"/>
          <w:sz w:val="22"/>
        </w:rPr>
        <w:t>c) Tài liệu chứng minh đáp ứng các điều kiện về phòng cháy và chữa cháy.</w:t>
      </w:r>
    </w:p>
    <w:p>
      <w:pPr>
        <w:keepNext w:val="0"/>
        <w:jc w:val="both"/>
      </w:pPr>
      <w:r>
        <w:rPr>
          <w:rFonts w:ascii="Arial" w:hAnsi="Arial" w:eastAsia="Arial"/>
          <w:b w:val="0"/>
          <w:color w:val="111827"/>
          <w:sz w:val="22"/>
        </w:rPr>
        <w:t>3. Trường hợp thương nhân chưa đủ hồ sơ hợp lệ, Ủy ban nhân dân cấp xã có văn bản yêu cầu thương nhân bổ sung.</w:t>
      </w:r>
    </w:p>
    <w:p>
      <w:pPr>
        <w:keepNext w:val="0"/>
        <w:jc w:val="both"/>
      </w:pPr>
      <w:r>
        <w:rPr>
          <w:rFonts w:ascii="Arial" w:hAnsi="Arial" w:eastAsia="Arial"/>
          <w:b w:val="0"/>
          <w:color w:val="111827"/>
          <w:sz w:val="22"/>
        </w:rPr>
        <w:t>4. Trong thời hạn 15 ngày làm việc kể từ ngày nhận được hồ sơ đầy đủ và hợp lệ, Ủy ban nhân dân cấp xã có trách nhiệm xem xét, thẩm định và cấp Giấy chứng nhận đủ điều kiện cho thương nhân. Trường hợp từ chối cấp Giấy chứng nhận phải trả lời bằng văn bản và nêu rõ lý do.</w:t>
      </w:r>
    </w:p>
    <w:p>
      <w:pPr>
        <w:keepNext w:val="0"/>
        <w:jc w:val="both"/>
      </w:pPr>
      <w:r>
        <w:rPr>
          <w:rFonts w:ascii="Arial" w:hAnsi="Arial" w:eastAsia="Arial"/>
          <w:b w:val="0"/>
          <w:color w:val="111827"/>
          <w:sz w:val="22"/>
        </w:rPr>
        <w:t>5. Thương nhân khi nộp hồ sơ đề nghị Ủy ban nhân dân cấp xã cấp Giấy chứng nhận đủ điều kiện phải nộp phí thẩm định điều kiện kinh doanh hàng hóa, dịch vụ hạn chế kinh doanh; hàng hóa, dịch vụ kinh doanh có điều kiện trong lĩnh vực thương mại theo quy định của pháp luật về phí, lệ phí hiện hành.</w:t>
      </w:r>
    </w:p>
    <w:p>
      <w:pPr>
        <w:keepNext w:val="0"/>
        <w:jc w:val="both"/>
      </w:pPr>
      <w:r>
        <w:rPr>
          <w:rFonts w:ascii="Arial" w:hAnsi="Arial" w:eastAsia="Arial"/>
          <w:b w:val="0"/>
          <w:color w:val="111827"/>
          <w:sz w:val="22"/>
        </w:rPr>
        <w:t>6. Giấy chứng nhận đủ điều kiện có thời hạn hiệu lực là 10 năm kể từ ngày cấp mới.</w:t>
      </w:r>
    </w:p>
    <w:p>
      <w:pPr>
        <w:keepNext w:val="0"/>
        <w:jc w:val="center"/>
      </w:pPr>
      <w:r>
        <w:rPr>
          <w:rFonts w:ascii="Arial" w:hAnsi="Arial" w:eastAsia="Arial"/>
          <w:b/>
          <w:color w:val="111827"/>
          <w:sz w:val="22"/>
        </w:rPr>
        <w:t>II. TRÌNH TỰ, THỦ TỤC CẤP LẠI GIẤY CHỨNG NHẬN ĐỦ ĐIỀU KIỆN CỬA HÀNG BÁN LẺ LPG CHAI</w:t>
      </w:r>
    </w:p>
    <w:p>
      <w:pPr>
        <w:keepNext w:val="0"/>
        <w:jc w:val="both"/>
      </w:pPr>
      <w:r>
        <w:rPr>
          <w:rFonts w:ascii="Arial" w:hAnsi="Arial" w:eastAsia="Arial"/>
          <w:b w:val="0"/>
          <w:color w:val="111827"/>
          <w:sz w:val="22"/>
        </w:rPr>
        <w:t>1. Trong trường hợp cần cấp lại Giấy chứng nhận đủ điều kiện cửa hàng bán lẻ LPG chai theo quy định tại điểm a khoản 1 Điều 45 Nghị định 87/2018/NĐ-CP, thương nhân gửi Giấy đề nghị cấp lại Giấy chứng nhận theo Mẫu số 12 tại Phụ lục kèm theo Nghị định 87/2018/NĐ-CP đến Ủy ban nhân dân cấp xã nơi đặt địa điểm kinh doanh.</w:t>
      </w:r>
    </w:p>
    <w:p>
      <w:pPr>
        <w:keepNext w:val="0"/>
        <w:jc w:val="both"/>
      </w:pPr>
      <w:r>
        <w:rPr>
          <w:rFonts w:ascii="Arial" w:hAnsi="Arial" w:eastAsia="Arial"/>
          <w:b w:val="0"/>
          <w:color w:val="111827"/>
          <w:sz w:val="22"/>
        </w:rPr>
        <w:t>2. Trên cơ sở kiểm tra hồ sơ cấp Giấy chứng nhận được lưu, trong thời hạn 07 ngày làm việc kể từ ngày nhận được hồ sơ hợp lệ, Ủy ban nhân dân cấp xã cấp lại Giấy chứng nhận. Nội dung, thời hạn Giấy chứng nhận cấp lại không thay đổi. Giấy chứng nhận cấp lại phải có quy định hủy bỏ hiệu lực của Giấy chứng nhận bị mất, sai sót, hư hỏng.</w:t>
      </w:r>
    </w:p>
    <w:p>
      <w:pPr>
        <w:keepNext w:val="0"/>
        <w:jc w:val="center"/>
      </w:pPr>
      <w:r>
        <w:rPr>
          <w:rFonts w:ascii="Arial" w:hAnsi="Arial" w:eastAsia="Arial"/>
          <w:b/>
          <w:color w:val="111827"/>
          <w:sz w:val="22"/>
        </w:rPr>
        <w:t>III. TRÌNH TỰ, THỦ TỤC ĐIỀU CHỈNH GIẤY CHỨNG NHẬN ĐỦ ĐIỀU KIỆN CỬA HÀNG BÁN LẺ LPG CHAI</w:t>
      </w:r>
    </w:p>
    <w:p>
      <w:pPr>
        <w:keepNext w:val="0"/>
        <w:jc w:val="both"/>
      </w:pPr>
      <w:r>
        <w:rPr>
          <w:rFonts w:ascii="Arial" w:hAnsi="Arial" w:eastAsia="Arial"/>
          <w:b w:val="0"/>
          <w:color w:val="111827"/>
          <w:sz w:val="22"/>
        </w:rPr>
        <w:t>1. Trong trường hợp cần điều chỉnh Giấy chứng nhận đủ điều kiện cửa hàng bán lẻ LPG chai theo quy định tại điểm a khoản 2 Điều 45 Nghị định 87/2018/NĐ-CP, thương nhân gửi Giấy đề nghị điều chỉnh Giấy chứng nhận theo Mẫu số 12 tại Phụ lục kèm theo Nghị định số 87/2018/NĐ-CP và giấy tờ, tài liệu liên quan chứng minh nội dung thay đổi đến Ủy ban nhân dân cấp xã nơi đặt địa điểm kinh doanh.</w:t>
      </w:r>
    </w:p>
    <w:p>
      <w:pPr>
        <w:keepNext w:val="0"/>
        <w:jc w:val="both"/>
      </w:pPr>
      <w:r>
        <w:rPr>
          <w:rFonts w:ascii="Arial" w:hAnsi="Arial" w:eastAsia="Arial"/>
          <w:b w:val="0"/>
          <w:color w:val="111827"/>
          <w:sz w:val="22"/>
        </w:rPr>
        <w:t>2. Trong thời hạn 07 ngày làm việc, kể từ ngày nhận được hồ sơ hợp lệ, Ủy ban nhân dân cấp xã cấp điều chỉnh Giấy chứng nhận. Thời hạn hiệu lực của Giấy chứng nhận không thay đổi.</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