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pPr>
        <w:jc w:val="center"/>
      </w:pPr>
      <w:r>
        <w:rPr>
          <w:rFonts w:ascii="Arial" w:hAnsi="Arial" w:eastAsia="Arial"/>
          <w:b w:val="0"/>
          <w:color w:val="4B5563"/>
          <w:sz w:val="18"/>
        </w:rPr>
        <w:t>Số: 162/2024/NĐ-CP | Ban hành: 20/12/2024 | Hiệu lực: 20/12/2024</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162/2024/NĐ-CP</w:t>
      </w:r>
    </w:p>
    <w:p>
      <w:pPr>
        <w:keepNext w:val="0"/>
        <w:jc w:val="both"/>
      </w:pPr>
      <w:r>
        <w:rPr>
          <w:rFonts w:ascii="Arial" w:hAnsi="Arial" w:eastAsia="Arial"/>
          <w:b w:val="0"/>
          <w:color w:val="111827"/>
          <w:sz w:val="22"/>
        </w:rPr>
        <w:t>Hà Nội, ngày 20 tháng 12 năm 2024</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điều kiện cấp Giấy phép đối với quỹ tín dụng nhân dân,</w:t>
      </w:r>
    </w:p>
    <w:p>
      <w:pPr>
        <w:keepNext w:val="0"/>
        <w:jc w:val="both"/>
      </w:pPr>
      <w:r>
        <w:rPr>
          <w:rFonts w:ascii="Arial" w:hAnsi="Arial" w:eastAsia="Arial"/>
          <w:b w:val="0"/>
          <w:color w:val="111827"/>
          <w:sz w:val="22"/>
        </w:rPr>
        <w:t>tổ chức tài chính vi mô và điều kiện đối với chủ sở hữu của tổ chức</w:t>
      </w:r>
    </w:p>
    <w:p>
      <w:pPr>
        <w:keepNext w:val="0"/>
        <w:jc w:val="both"/>
      </w:pPr>
      <w:r>
        <w:rPr>
          <w:rFonts w:ascii="Arial" w:hAnsi="Arial" w:eastAsia="Arial"/>
          <w:b w:val="0"/>
          <w:color w:val="111827"/>
          <w:sz w:val="22"/>
        </w:rPr>
        <w:t>tín dụng là công ty trách nhiệm hữu hạn một thành viên,</w:t>
      </w:r>
    </w:p>
    <w:p>
      <w:pPr>
        <w:keepNext w:val="0"/>
        <w:jc w:val="both"/>
      </w:pPr>
      <w:r>
        <w:rPr>
          <w:rFonts w:ascii="Arial" w:hAnsi="Arial" w:eastAsia="Arial"/>
          <w:b w:val="0"/>
          <w:color w:val="111827"/>
          <w:sz w:val="22"/>
        </w:rPr>
        <w:t>cổ đông sáng lập, thành viên sáng lập</w:t>
      </w:r>
    </w:p>
    <w:p>
      <w:pPr>
        <w:keepNext w:val="0"/>
        <w:jc w:val="both"/>
      </w:pPr>
      <w:r>
        <w:rPr>
          <w:rFonts w:ascii="Arial" w:hAnsi="Arial" w:eastAsia="Arial"/>
          <w:b w:val="0"/>
          <w:color w:val="111827"/>
          <w:sz w:val="22"/>
        </w:rPr>
        <w:t>Căn cứ Luật Tổ chức Chính phủ ngày 19 tháng 6 năm 2015; Luật sửa đổi, bổ sung một số điều của Luật Tổ chức Chính phủ và Luật Tổ chức chính quyền địa phương ngày 22 tháng 11 năm 2019;</w:t>
      </w:r>
    </w:p>
    <w:p>
      <w:pPr>
        <w:keepNext w:val="0"/>
        <w:jc w:val="both"/>
      </w:pPr>
      <w:r>
        <w:rPr>
          <w:rFonts w:ascii="Arial" w:hAnsi="Arial" w:eastAsia="Arial"/>
          <w:b w:val="0"/>
          <w:color w:val="111827"/>
          <w:sz w:val="22"/>
        </w:rPr>
        <w:t>Căn cứ Luật Ngân hàng Nhà nước Việt Nam ngày 16 tháng 6 năm 2010;</w:t>
      </w:r>
    </w:p>
    <w:p>
      <w:pPr>
        <w:keepNext w:val="0"/>
        <w:jc w:val="both"/>
      </w:pPr>
      <w:r>
        <w:rPr>
          <w:rFonts w:ascii="Arial" w:hAnsi="Arial" w:eastAsia="Arial"/>
          <w:b w:val="0"/>
          <w:color w:val="111827"/>
          <w:sz w:val="22"/>
        </w:rPr>
        <w:t>Căn cứ Luật Các tổ chức tín dụng ngày 18 tháng 01 năm 2024;</w:t>
      </w:r>
    </w:p>
    <w:p>
      <w:pPr>
        <w:keepNext w:val="0"/>
        <w:jc w:val="both"/>
      </w:pPr>
      <w:r>
        <w:rPr>
          <w:rFonts w:ascii="Arial" w:hAnsi="Arial" w:eastAsia="Arial"/>
          <w:b w:val="0"/>
          <w:color w:val="111827"/>
          <w:sz w:val="22"/>
        </w:rPr>
        <w:t>Theo đề nghị của Thống đốc Ngân hàng Nhà nước Việt Nam;</w:t>
      </w:r>
    </w:p>
    <w:p>
      <w:pPr>
        <w:keepNext w:val="0"/>
        <w:jc w:val="both"/>
      </w:pPr>
      <w:r>
        <w:rPr>
          <w:rFonts w:ascii="Arial" w:hAnsi="Arial" w:eastAsia="Arial"/>
          <w:b w:val="0"/>
          <w:color w:val="111827"/>
          <w:sz w:val="22"/>
        </w:rPr>
        <w:t>Chính phủ ban hành Nghị định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về điều kiện đối với chủ sở hữu của tổ chức tín dụng là công ty trách nhiệm hữu hạn một thành viên, cổ đông sáng lập, thành viên sáng lập quy định tại điểm b khoản 1 Điều 29 Luật Các tổ chức tín dụng và điều kiện cấp Giấy phép đối với quỹ tín dụng nhân dân, tổ chức tài chính vi mô.</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Ngân hàng thương mại cổ phần, ngân hàng liên doanh, ngân hàng 100% vốn nước ngoài (sau đây gọi tắt là ngân hàng thương mại).</w:t>
      </w:r>
    </w:p>
    <w:p>
      <w:pPr>
        <w:keepNext w:val="0"/>
        <w:jc w:val="both"/>
      </w:pPr>
      <w:r>
        <w:rPr>
          <w:rFonts w:ascii="Arial" w:hAnsi="Arial" w:eastAsia="Arial"/>
          <w:b w:val="0"/>
          <w:color w:val="111827"/>
          <w:sz w:val="22"/>
        </w:rPr>
        <w:t>2. Chi nhánh ngân hàng nước ngoài.</w:t>
      </w:r>
    </w:p>
    <w:p>
      <w:pPr>
        <w:keepNext w:val="0"/>
        <w:jc w:val="both"/>
      </w:pPr>
      <w:r>
        <w:rPr>
          <w:rFonts w:ascii="Arial" w:hAnsi="Arial" w:eastAsia="Arial"/>
          <w:b w:val="0"/>
          <w:color w:val="111827"/>
          <w:sz w:val="22"/>
        </w:rPr>
        <w:t>3. Tổ chức tín dụng phi ngân hàng.</w:t>
      </w:r>
    </w:p>
    <w:p>
      <w:pPr>
        <w:keepNext w:val="0"/>
        <w:jc w:val="both"/>
      </w:pPr>
      <w:r>
        <w:rPr>
          <w:rFonts w:ascii="Arial" w:hAnsi="Arial" w:eastAsia="Arial"/>
          <w:b w:val="0"/>
          <w:color w:val="111827"/>
          <w:sz w:val="22"/>
        </w:rPr>
        <w:t>4. Quỹ tín dụng nhân dân.</w:t>
      </w:r>
    </w:p>
    <w:p>
      <w:pPr>
        <w:keepNext w:val="0"/>
        <w:jc w:val="both"/>
      </w:pPr>
      <w:r>
        <w:rPr>
          <w:rFonts w:ascii="Arial" w:hAnsi="Arial" w:eastAsia="Arial"/>
          <w:b w:val="0"/>
          <w:color w:val="111827"/>
          <w:sz w:val="22"/>
        </w:rPr>
        <w:t>5. Tổ chức tài chính vi mô.</w:t>
      </w:r>
    </w:p>
    <w:p>
      <w:pPr>
        <w:keepNext w:val="0"/>
        <w:jc w:val="both"/>
      </w:pPr>
      <w:r>
        <w:rPr>
          <w:rFonts w:ascii="Arial" w:hAnsi="Arial" w:eastAsia="Arial"/>
          <w:b w:val="0"/>
          <w:color w:val="111827"/>
          <w:sz w:val="22"/>
        </w:rPr>
        <w:t>6. Cổ đông sáng lập, thành viên sáng lập, chủ sở hữu của tổ chức tín dụng, ngân hàng mẹ của chi nhánh ngân hàng nước ngoài.</w:t>
      </w:r>
    </w:p>
    <w:p>
      <w:pPr>
        <w:keepNext w:val="0"/>
        <w:jc w:val="both"/>
      </w:pPr>
      <w:r>
        <w:rPr>
          <w:rFonts w:ascii="Arial" w:hAnsi="Arial" w:eastAsia="Arial"/>
          <w:b w:val="0"/>
          <w:color w:val="111827"/>
          <w:sz w:val="22"/>
        </w:rPr>
        <w:t>7. Các tổ chức, cá nhân có liên quan đến việc thành lập, cấp Giấy phép thành lập của ngân hàng thương mại, chi nhánh ngân hàng nước ngoài, tổ chức tín dụng phi ngân hàng, quỹ tín dụng nhân dân, tổ chức tài chính vi mô.</w:t>
      </w:r>
    </w:p>
    <w:p>
      <w:pPr>
        <w:keepNext/>
      </w:pPr>
      <w:r>
        <w:rPr>
          <w:rFonts w:ascii="Arial" w:hAnsi="Arial" w:eastAsia="Arial"/>
          <w:b/>
          <w:color w:val="111827"/>
          <w:sz w:val="22"/>
        </w:rPr>
        <w:t>Điều 3. Giải thích từ ngữ</w:t>
      </w:r>
    </w:p>
    <w:p>
      <w:pPr>
        <w:keepNext w:val="0"/>
        <w:jc w:val="both"/>
      </w:pPr>
      <w:r>
        <w:rPr>
          <w:rFonts w:ascii="Arial" w:hAnsi="Arial" w:eastAsia="Arial"/>
          <w:b w:val="0"/>
          <w:color w:val="111827"/>
          <w:sz w:val="22"/>
        </w:rPr>
        <w:t>Trong Nghị định này, các từ ngữ dưới đây được hiểu như sau:</w:t>
      </w:r>
    </w:p>
    <w:p>
      <w:pPr>
        <w:keepNext w:val="0"/>
        <w:jc w:val="both"/>
      </w:pPr>
      <w:r>
        <w:rPr>
          <w:rFonts w:ascii="Arial" w:hAnsi="Arial" w:eastAsia="Arial"/>
          <w:b w:val="0"/>
          <w:color w:val="111827"/>
          <w:sz w:val="22"/>
        </w:rPr>
        <w:t>1. Ngân hàng 100% vốn nước ngoài là ngân hàng thương mại được thành lập tại Việt Nam với 100% vốn điều lệ thuộc sở hữu của tổ chức tín dụng nước ngoài; là pháp nhân Việt Nam, có trụ sở chính tại Việt Nam. Ngân hàng 100% vốn nước ngoài được thành lập, tổ chức dưới hình thức công ty trách nhiệm hữu hạn một thành viên có chủ sở hữu là một ngân hàng nước ngoài hoặc công ty trách nhiệm hữu hạn hai thành viên trở lên trong đó phải có một ngân hàng nước ngoài sở hữu trên 50% vốn điều lệ.</w:t>
      </w:r>
    </w:p>
    <w:p>
      <w:pPr>
        <w:keepNext w:val="0"/>
        <w:jc w:val="both"/>
      </w:pPr>
      <w:r>
        <w:rPr>
          <w:rFonts w:ascii="Arial" w:hAnsi="Arial" w:eastAsia="Arial"/>
          <w:b w:val="0"/>
          <w:color w:val="111827"/>
          <w:sz w:val="22"/>
        </w:rPr>
        <w:t>2. Ngân hàng liên doanh là ngân hàng thương mại được thành lập tại Việt Nam, bằng vốn góp của Bên Việt Nam (gồm tối thiểu một ngân hàng Việt Nam và tối đa một doanh nghiệp Việt Nam không phải ngân hàng) và Bên nước ngoài (gồm tối thiểu một ngân hàng nước ngoài và tối đa 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không quá 05 thành viên, trong đó một thành viên và người có liên quan không được sở hữu vượt quá 50% vốn điều lệ.</w:t>
      </w:r>
    </w:p>
    <w:p>
      <w:pPr>
        <w:keepNext w:val="0"/>
        <w:jc w:val="both"/>
      </w:pPr>
      <w:r>
        <w:rPr>
          <w:rFonts w:ascii="Arial" w:hAnsi="Arial" w:eastAsia="Arial"/>
          <w:b w:val="0"/>
          <w:color w:val="111827"/>
          <w:sz w:val="22"/>
        </w:rPr>
        <w:t>3. Cổ đông sáng lập của ngân hàng thương mại cổ phần là cổ đông sở hữu ít nhất một cổ phần phổ thông và ký tên trong danh sách cổ đông sáng lập ngân hàng thương mại cổ phần.</w:t>
      </w:r>
    </w:p>
    <w:p>
      <w:pPr>
        <w:keepNext w:val="0"/>
        <w:jc w:val="both"/>
      </w:pPr>
      <w:r>
        <w:rPr>
          <w:rFonts w:ascii="Arial" w:hAnsi="Arial" w:eastAsia="Arial"/>
          <w:b w:val="0"/>
          <w:color w:val="111827"/>
          <w:sz w:val="22"/>
        </w:rPr>
        <w:t>4. Cổ đông sáng lập của tổ chức tín dụng phi ngân hàng là cổ đông sở hữu ít nhất một cổ phần phổ thông và ký tên trong danh sách cổ đông sáng lập tổ chức tín dụng phi ngân hàng cổ phần.</w:t>
      </w:r>
    </w:p>
    <w:p>
      <w:pPr>
        <w:keepNext w:val="0"/>
        <w:jc w:val="both"/>
      </w:pPr>
      <w:r>
        <w:rPr>
          <w:rFonts w:ascii="Arial" w:hAnsi="Arial" w:eastAsia="Arial"/>
          <w:b w:val="0"/>
          <w:color w:val="111827"/>
          <w:sz w:val="22"/>
        </w:rPr>
        <w:t>5. Thành viên góp vốn của ngân hàng thương mại là tổ chức tín dụng, pháp nhân không phải ngân hàng góp vốn vào ngân hàng liên doanh; là tổ chức tín dụng nước ngoài góp vốn vào ngân hàng 100% vốn nước ngoài.</w:t>
      </w:r>
    </w:p>
    <w:p>
      <w:pPr>
        <w:keepNext w:val="0"/>
        <w:jc w:val="both"/>
      </w:pPr>
      <w:r>
        <w:rPr>
          <w:rFonts w:ascii="Arial" w:hAnsi="Arial" w:eastAsia="Arial"/>
          <w:b w:val="0"/>
          <w:color w:val="111827"/>
          <w:sz w:val="22"/>
        </w:rPr>
        <w:t>6. Thành viên góp vốn của tổ chức tín dụng phi ngân hàng là doanh nghiệp Việt Nam, ngân hàng thương mại Việt Nam, tổ chức tín dụng nước ngoài góp vốn vào tổ chức tín dụng phi ngân hàng trách nhiệm hữu hạn hai thành viên trở lên.</w:t>
      </w:r>
    </w:p>
    <w:p>
      <w:pPr>
        <w:keepNext w:val="0"/>
        <w:jc w:val="both"/>
      </w:pPr>
      <w:r>
        <w:rPr>
          <w:rFonts w:ascii="Arial" w:hAnsi="Arial" w:eastAsia="Arial"/>
          <w:b w:val="0"/>
          <w:color w:val="111827"/>
          <w:sz w:val="22"/>
        </w:rPr>
        <w:t>7. Thành viên góp vốn của tổ chức tài chính vi mô là pháp nhân trong nước góp vốn vào tổ chức tài chính vi mô là công ty trách nhiệm hữu hạn hai thành viên trở lên.</w:t>
      </w:r>
    </w:p>
    <w:p>
      <w:pPr>
        <w:keepNext w:val="0"/>
        <w:jc w:val="both"/>
      </w:pPr>
      <w:r>
        <w:rPr>
          <w:rFonts w:ascii="Arial" w:hAnsi="Arial" w:eastAsia="Arial"/>
          <w:b w:val="0"/>
          <w:color w:val="111827"/>
          <w:sz w:val="22"/>
        </w:rPr>
        <w:t>8. Thành viên sáng lập của ngân hàng liên doanh, ngân hàng 100% vốn nước ngoài là thành viên góp vốn tham gia xây dựng, thông qua và ký tên vào bản Điều lệ đầu tiên của ngân hàng liên doanh, ngân hàng 100% vốn nước ngoài.</w:t>
      </w:r>
    </w:p>
    <w:p>
      <w:pPr>
        <w:keepNext w:val="0"/>
        <w:jc w:val="both"/>
      </w:pPr>
      <w:r>
        <w:rPr>
          <w:rFonts w:ascii="Arial" w:hAnsi="Arial" w:eastAsia="Arial"/>
          <w:b w:val="0"/>
          <w:color w:val="111827"/>
          <w:sz w:val="22"/>
        </w:rPr>
        <w:t>9. Thành viên sáng lập của tổ chức tín dụng phi ngân hàng là thành viên góp vốn tham gia xây dựng, thông qua và ký tên vào bản Điều lệ đầu tiên của tổ chức tín dụng phi ngân hàng trách nhiệm hữu hạn hai thành viên trở lên.</w:t>
      </w:r>
    </w:p>
    <w:p>
      <w:pPr>
        <w:keepNext w:val="0"/>
        <w:jc w:val="both"/>
      </w:pPr>
      <w:r>
        <w:rPr>
          <w:rFonts w:ascii="Arial" w:hAnsi="Arial" w:eastAsia="Arial"/>
          <w:b w:val="0"/>
          <w:color w:val="111827"/>
          <w:sz w:val="22"/>
        </w:rPr>
        <w:t>10. Thành viên sáng lập của tổ chức tài chính vi mô là thành viên góp vốn tham gia xây dựng, thông qua và ký tên vào bản Điều lệ đầu tiên của tổ chức tài chính vi mô là công ty trách nhiệm hữu hạn hai thành viên trở lên.</w:t>
      </w:r>
    </w:p>
    <w:p>
      <w:pPr>
        <w:keepNext w:val="0"/>
        <w:jc w:val="both"/>
      </w:pPr>
      <w:r>
        <w:rPr>
          <w:rFonts w:ascii="Arial" w:hAnsi="Arial" w:eastAsia="Arial"/>
          <w:b w:val="0"/>
          <w:color w:val="111827"/>
          <w:sz w:val="22"/>
        </w:rPr>
        <w:t>11. Thành viên sáng lập của quỹ tín dụng nhân dân là thành viên tham gia xây dựng, thông qua và ký tên vào bản Điều lệ đầu tiên của quỹ tín dụng nhân dân.</w:t>
      </w:r>
    </w:p>
    <w:p>
      <w:pPr>
        <w:keepNext w:val="0"/>
        <w:jc w:val="both"/>
      </w:pPr>
      <w:r>
        <w:rPr>
          <w:rFonts w:ascii="Arial" w:hAnsi="Arial" w:eastAsia="Arial"/>
          <w:b w:val="0"/>
          <w:color w:val="111827"/>
          <w:sz w:val="22"/>
        </w:rPr>
        <w:t>12. Chủ sở hữu của ngân hàng thương mại là tổ chức sở hữu toàn bộ vốn của ngân hàng thương mại là công ty trách nhiệm hữu hạn một thành viên.</w:t>
      </w:r>
    </w:p>
    <w:p>
      <w:pPr>
        <w:keepNext w:val="0"/>
        <w:jc w:val="both"/>
      </w:pPr>
      <w:r>
        <w:rPr>
          <w:rFonts w:ascii="Arial" w:hAnsi="Arial" w:eastAsia="Arial"/>
          <w:b w:val="0"/>
          <w:color w:val="111827"/>
          <w:sz w:val="22"/>
        </w:rPr>
        <w:t>13. Chủ sở hữu của tổ chức tín dụng phi ngân hàng là ngân hàng thương mại Việt Nam hoặc tổ chức tín dụng nước ngoài sở hữu toàn bộ vốn điều lệ của tổ chức tín dụng phi ngân hàng trách nhiệm hữu hạn một thành viên.</w:t>
      </w:r>
    </w:p>
    <w:p>
      <w:pPr>
        <w:keepNext w:val="0"/>
        <w:jc w:val="both"/>
      </w:pPr>
      <w:r>
        <w:rPr>
          <w:rFonts w:ascii="Arial" w:hAnsi="Arial" w:eastAsia="Arial"/>
          <w:b w:val="0"/>
          <w:color w:val="111827"/>
          <w:sz w:val="22"/>
        </w:rPr>
        <w:t>14. Chủ sở hữu của tổ chức tài chính vi mô là tổ chức chính trị - xã hội sở hữu toàn bộ vốn của tổ chức tài chính vi mô là công ty trách nhiệm hữu hạn một thành viên.</w:t>
      </w:r>
    </w:p>
    <w:p>
      <w:pPr>
        <w:keepNext w:val="0"/>
        <w:jc w:val="both"/>
      </w:pPr>
      <w:r>
        <w:rPr>
          <w:rFonts w:ascii="Arial" w:hAnsi="Arial" w:eastAsia="Arial"/>
          <w:b w:val="0"/>
          <w:color w:val="111827"/>
          <w:sz w:val="22"/>
        </w:rPr>
        <w:t>15. Ngân hàng mẹ là ngân hàng nước ngoài đề nghị thành lập chi nhánh hoặc có chi nhánh tại Việt Nam.</w:t>
      </w:r>
    </w:p>
    <w:p>
      <w:pPr>
        <w:keepNext w:val="0"/>
        <w:jc w:val="both"/>
      </w:pPr>
      <w:r>
        <w:rPr>
          <w:rFonts w:ascii="Arial" w:hAnsi="Arial" w:eastAsia="Arial"/>
          <w:b w:val="0"/>
          <w:color w:val="111827"/>
          <w:sz w:val="22"/>
        </w:rPr>
        <w:t>16. Thành viên của quỹ tín dụng nhân dân là cá nhân, hộ gia đình, pháp nhân có đủ điều kiện theo quy định tại Nghị định này và tán thành Điều lệ, tự nguyện tham gia góp vốn thành lập quỹ tín dụng nhân dân.</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QUY ĐỊNH VỀ ĐIỀU KIỆN ĐỐI VỚI CHỦ SỞ HỮU CỦA TỔ CHỨC</w:t>
      </w:r>
    </w:p>
    <w:p>
      <w:pPr>
        <w:keepNext w:val="0"/>
        <w:jc w:val="center"/>
      </w:pPr>
      <w:r>
        <w:rPr>
          <w:rFonts w:ascii="Arial" w:hAnsi="Arial" w:eastAsia="Arial"/>
          <w:b/>
          <w:color w:val="111827"/>
          <w:sz w:val="22"/>
        </w:rPr>
        <w:t>TÍN DỤNG LÀ CÔNG TY TRÁCH NHIỆM HỮU HẠN MỘT THÀNH VIÊN,</w:t>
      </w:r>
    </w:p>
    <w:p>
      <w:pPr>
        <w:keepNext w:val="0"/>
        <w:jc w:val="center"/>
      </w:pPr>
      <w:r>
        <w:rPr>
          <w:rFonts w:ascii="Arial" w:hAnsi="Arial" w:eastAsia="Arial"/>
          <w:b/>
          <w:color w:val="111827"/>
          <w:sz w:val="22"/>
        </w:rPr>
        <w:t>CỔ ĐÔNG SÁNG LẬP, THÀNH VIÊN SÁNG LẬP</w:t>
      </w:r>
    </w:p>
    <w:p>
      <w:pPr>
        <w:keepNext/>
      </w:pPr>
      <w:r>
        <w:rPr>
          <w:rFonts w:ascii="Arial" w:hAnsi="Arial" w:eastAsia="Arial"/>
          <w:b/>
          <w:color w:val="111827"/>
          <w:sz w:val="22"/>
        </w:rPr>
        <w:t>Điều 4. Điều kiện đối với cổ đông sáng lập của ngân hàng thương mại cổ phần</w:t>
      </w:r>
    </w:p>
    <w:p>
      <w:pPr>
        <w:keepNext w:val="0"/>
        <w:jc w:val="both"/>
      </w:pPr>
      <w:r>
        <w:rPr>
          <w:rFonts w:ascii="Arial" w:hAnsi="Arial" w:eastAsia="Arial"/>
          <w:b w:val="0"/>
          <w:color w:val="111827"/>
          <w:sz w:val="22"/>
        </w:rPr>
        <w:t>1. Không phải là cổ đông sáng lập, chủ sở hữu, thành viên sáng lập, cổ đông chiến lược của tổ chức tín dụng khác.</w:t>
      </w:r>
    </w:p>
    <w:p>
      <w:pPr>
        <w:keepNext w:val="0"/>
        <w:jc w:val="both"/>
      </w:pPr>
      <w:r>
        <w:rPr>
          <w:rFonts w:ascii="Arial" w:hAnsi="Arial" w:eastAsia="Arial"/>
          <w:b w:val="0"/>
          <w:color w:val="111827"/>
          <w:sz w:val="22"/>
        </w:rPr>
        <w:t>2. Các cổ đông sáng lập phải cùng nhau sở hữu tối thiểu 50% vốn điều lệ khi thành lập ngân hàng thương mại cổ phần, trong đó các cổ đông sáng lập là pháp nhân phải cùng nhau sở hữu tối thiểu 50% tổng số cổ phần của các cổ đông sáng lập nhưng không vượt quá tỷ lệ sở hữu cổ phần theo quy định tại Điều 63 Luật Các tổ chức tín dụng.</w:t>
      </w:r>
    </w:p>
    <w:p>
      <w:pPr>
        <w:keepNext w:val="0"/>
        <w:jc w:val="both"/>
      </w:pPr>
      <w:r>
        <w:rPr>
          <w:rFonts w:ascii="Arial" w:hAnsi="Arial" w:eastAsia="Arial"/>
          <w:b w:val="0"/>
          <w:color w:val="111827"/>
          <w:sz w:val="22"/>
        </w:rPr>
        <w:t>3. Ngoài các điều kiện quy định tại khoản 1, 2 Điều này, cổ đông sáng lập là cá nhân phải đáp ứng các điều kiện sau:</w:t>
      </w:r>
    </w:p>
    <w:p>
      <w:pPr>
        <w:keepNext w:val="0"/>
        <w:jc w:val="both"/>
      </w:pPr>
      <w:r>
        <w:rPr>
          <w:rFonts w:ascii="Arial" w:hAnsi="Arial" w:eastAsia="Arial"/>
          <w:b w:val="0"/>
          <w:color w:val="111827"/>
          <w:sz w:val="22"/>
        </w:rPr>
        <w:t>a) Mang quốc tịch Việt Nam, có năng lực hành vi dân sự đầy đủ;</w:t>
      </w:r>
    </w:p>
    <w:p>
      <w:pPr>
        <w:keepNext w:val="0"/>
        <w:jc w:val="both"/>
      </w:pPr>
      <w:r>
        <w:rPr>
          <w:rFonts w:ascii="Arial" w:hAnsi="Arial" w:eastAsia="Arial"/>
          <w:b w:val="0"/>
          <w:color w:val="111827"/>
          <w:sz w:val="22"/>
        </w:rPr>
        <w:t>b) Không thuộc những đối tượng bị cấm theo quy định của Luật Doanh nghiệp, Luật Cán bộ, công chức và các quy định khác của pháp luật có liên quan;</w:t>
      </w:r>
    </w:p>
    <w:p>
      <w:pPr>
        <w:keepNext w:val="0"/>
        <w:jc w:val="both"/>
      </w:pPr>
      <w:r>
        <w:rPr>
          <w:rFonts w:ascii="Arial" w:hAnsi="Arial" w:eastAsia="Arial"/>
          <w:b w:val="0"/>
          <w:color w:val="111827"/>
          <w:sz w:val="22"/>
        </w:rPr>
        <w:t>c) Không được dùng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pPr>
        <w:keepNext w:val="0"/>
        <w:jc w:val="both"/>
      </w:pPr>
      <w:r>
        <w:rPr>
          <w:rFonts w:ascii="Arial" w:hAnsi="Arial" w:eastAsia="Arial"/>
          <w:b w:val="0"/>
          <w:color w:val="111827"/>
          <w:sz w:val="22"/>
        </w:rPr>
        <w:t>d) Là người quản lý doanh nghiệp kinh doanh có lãi trong ít nhất 03 năm liền kề trước năm nộp hồ sơ đề nghị cấp Giấy phép hoặc có bằng đại học, trên đại học chuyên ngành tài chính, ngân hàng, kinh tế, quản trị kinh doanh, luật, kế toán, kiểm toán;</w:t>
      </w:r>
    </w:p>
    <w:p>
      <w:pPr>
        <w:keepNext w:val="0"/>
        <w:jc w:val="both"/>
      </w:pPr>
      <w:r>
        <w:rPr>
          <w:rFonts w:ascii="Arial" w:hAnsi="Arial" w:eastAsia="Arial"/>
          <w:b w:val="0"/>
          <w:color w:val="111827"/>
          <w:sz w:val="22"/>
        </w:rPr>
        <w:t>đ) Không bị kết án về tội vi phạm quy định về hoạt động ngân hàng, hoạt động khác liên quan đến hoạt động ngân hàng mà chưa được xóa án tích; không bị xử phạt vi phạm hành chính trong lĩnh vực tiền tệ và ngân hàng đối với hành vi vi phạm quy định về giấy phép, quản trị, điều hành, cổ phần, cổ phiếu, góp vốn, mua cổ phần, mua trái phiếu doanh nghiệp trong vòng 05 năm liên tiếp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4. Ngoài các điều kiện quy định tại khoản 1, 2 Điều này, cổ đông sáng lập là tổ chức phải đáp ứng các điều kiện sau:</w:t>
      </w:r>
    </w:p>
    <w:p>
      <w:pPr>
        <w:keepNext w:val="0"/>
        <w:jc w:val="both"/>
      </w:pPr>
      <w:r>
        <w:rPr>
          <w:rFonts w:ascii="Arial" w:hAnsi="Arial" w:eastAsia="Arial"/>
          <w:b w:val="0"/>
          <w:color w:val="111827"/>
          <w:sz w:val="22"/>
        </w:rPr>
        <w:t>a) Được thành lập theo pháp luật Việt Nam;</w:t>
      </w:r>
    </w:p>
    <w:p>
      <w:pPr>
        <w:keepNext w:val="0"/>
        <w:jc w:val="both"/>
      </w:pPr>
      <w:r>
        <w:rPr>
          <w:rFonts w:ascii="Arial" w:hAnsi="Arial" w:eastAsia="Arial"/>
          <w:b w:val="0"/>
          <w:color w:val="111827"/>
          <w:sz w:val="22"/>
        </w:rPr>
        <w:t>b) Không được dùng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pPr>
        <w:keepNext w:val="0"/>
        <w:jc w:val="both"/>
      </w:pPr>
      <w:r>
        <w:rPr>
          <w:rFonts w:ascii="Arial" w:hAnsi="Arial" w:eastAsia="Arial"/>
          <w:b w:val="0"/>
          <w:color w:val="111827"/>
          <w:sz w:val="22"/>
        </w:rPr>
        <w:t>c) Thực hiện đầy đủ các nghĩa vụ về thuế và bảo hiểm xã hội đến thời điểm nộp hồ sơ đề nghị cấp Giấy phép;</w:t>
      </w:r>
    </w:p>
    <w:p>
      <w:pPr>
        <w:keepNext w:val="0"/>
        <w:jc w:val="both"/>
      </w:pPr>
      <w:r>
        <w:rPr>
          <w:rFonts w:ascii="Arial" w:hAnsi="Arial" w:eastAsia="Arial"/>
          <w:b w:val="0"/>
          <w:color w:val="111827"/>
          <w:sz w:val="22"/>
        </w:rPr>
        <w:t>d) Có vốn chủ sở hữu tối thiểu 500 tỷ đồng trong 05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đ) Kinh doanh có lãi trong 05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e) Trường hợp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thời điểm nộp hồ sơ đề nghị cấp Giấy phép;</w:t>
      </w:r>
    </w:p>
    <w:p>
      <w:pPr>
        <w:keepNext w:val="0"/>
        <w:jc w:val="both"/>
      </w:pPr>
      <w:r>
        <w:rPr>
          <w:rFonts w:ascii="Arial" w:hAnsi="Arial" w:eastAsia="Arial"/>
          <w:b w:val="0"/>
          <w:color w:val="111827"/>
          <w:sz w:val="22"/>
        </w:rPr>
        <w:t>g) Trường hợp là doanh nghiệp nhà nước, phải được phép tham gia góp vốn theo quy định của pháp luật;</w:t>
      </w:r>
    </w:p>
    <w:p>
      <w:pPr>
        <w:keepNext w:val="0"/>
        <w:jc w:val="both"/>
      </w:pPr>
      <w:r>
        <w:rPr>
          <w:rFonts w:ascii="Arial" w:hAnsi="Arial" w:eastAsia="Arial"/>
          <w:b w:val="0"/>
          <w:color w:val="111827"/>
          <w:sz w:val="22"/>
        </w:rPr>
        <w:t>h) Trường hợp là tổ chức được cấp Giấy phép thành lập và hoạt động trong lĩnh vực ngân hàng, chứng khoán, bảo hiểm phải tuân thủ việc góp vốn theo các quy định của pháp luật về ngân hàng, chứng khoán, bảo hiểm;</w:t>
      </w:r>
    </w:p>
    <w:p>
      <w:pPr>
        <w:keepNext w:val="0"/>
        <w:jc w:val="both"/>
      </w:pPr>
      <w:r>
        <w:rPr>
          <w:rFonts w:ascii="Arial" w:hAnsi="Arial" w:eastAsia="Arial"/>
          <w:b w:val="0"/>
          <w:color w:val="111827"/>
          <w:sz w:val="22"/>
        </w:rPr>
        <w:t>i) Không bị kết án về các tội phạm quy định tại Bộ luật Hình sự trong 02 (hai)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k) Trường hợp là ngân hàng thương mại:</w:t>
      </w:r>
    </w:p>
    <w:p>
      <w:pPr>
        <w:keepNext w:val="0"/>
        <w:jc w:val="both"/>
      </w:pPr>
      <w:r>
        <w:rPr>
          <w:rFonts w:ascii="Arial" w:hAnsi="Arial" w:eastAsia="Arial"/>
          <w:b w:val="0"/>
          <w:color w:val="111827"/>
          <w:sz w:val="22"/>
        </w:rPr>
        <w:t>Có tổng tài sản tối thiểu là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Không vi phạm các tỷ lệ về đảm bảo an toàn trong hoạt động ngân hàng theo quy định của Ngân hàng Nhà nước trong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Tuân thủ điều kiện, giới hạn mua, nắm giữ cổ phiếu của tổ chức tín dụng theo quy định tại khoản 8 Điều 111 Luật Các tổ chức tín dụng;</w:t>
      </w:r>
    </w:p>
    <w:p>
      <w:pPr>
        <w:keepNext w:val="0"/>
        <w:jc w:val="both"/>
      </w:pPr>
      <w:r>
        <w:rPr>
          <w:rFonts w:ascii="Arial" w:hAnsi="Arial" w:eastAsia="Arial"/>
          <w:b w:val="0"/>
          <w:color w:val="111827"/>
          <w:sz w:val="22"/>
        </w:rPr>
        <w:t>Đảm bảo tỷ lệ an toàn vốn tối thiểu sau khi góp vốn thành lập ngân hàng thương mại cổ phần;</w:t>
      </w:r>
    </w:p>
    <w:p>
      <w:pPr>
        <w:keepNext w:val="0"/>
        <w:jc w:val="both"/>
      </w:pPr>
      <w:r>
        <w:rPr>
          <w:rFonts w:ascii="Arial" w:hAnsi="Arial" w:eastAsia="Arial"/>
          <w:b w:val="0"/>
          <w:color w:val="111827"/>
          <w:sz w:val="22"/>
        </w:rPr>
        <w:t>Không bị xử phạt vi phạm hành chính trong lĩnh vực tiền tệ và hoạt động ngân hàng và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pPr>
        <w:keepNext/>
      </w:pPr>
      <w:r>
        <w:rPr>
          <w:rFonts w:ascii="Arial" w:hAnsi="Arial" w:eastAsia="Arial"/>
          <w:b/>
          <w:color w:val="111827"/>
          <w:sz w:val="22"/>
        </w:rPr>
        <w:t>Điều 5. Điều kiện đối với chủ sở hữu là tổ chức tín dụng nước ngoài của ngân hàng 100% vốn nước ngoài</w:t>
      </w:r>
    </w:p>
    <w:p>
      <w:pPr>
        <w:keepNext w:val="0"/>
        <w:jc w:val="both"/>
      </w:pPr>
      <w:r>
        <w:rPr>
          <w:rFonts w:ascii="Arial" w:hAnsi="Arial" w:eastAsia="Arial"/>
          <w:b w:val="0"/>
          <w:color w:val="111827"/>
          <w:sz w:val="22"/>
        </w:rPr>
        <w:t>1. Không vi phạm nghiêm trọng các quy định về hoạt động ngân hàng và các quy định pháp luật khác của nước nơi tổ chức tín dụng đặt trụ sở chính trong vòng 05 năm liên tiếp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2. Có kinh nghiệm hoạt động quốc tế, được các tổ chức xếp hạng tín nhiệm quốc tế xếp hạng như sau:</w:t>
      </w:r>
    </w:p>
    <w:p>
      <w:pPr>
        <w:keepNext w:val="0"/>
        <w:jc w:val="both"/>
      </w:pPr>
      <w:r>
        <w:rPr>
          <w:rFonts w:ascii="Arial" w:hAnsi="Arial" w:eastAsia="Arial"/>
          <w:b w:val="0"/>
          <w:color w:val="111827"/>
          <w:sz w:val="22"/>
        </w:rPr>
        <w:t>a) Thứ hạng tín nhiệm từ mức AA- trở lên (theo Standard &amp; Poor’s hoặc Fitch Ratings) hoặc từ mức Aa3 trở lên (theo Moody’s) đến thời điểm gần nhất tính từ thời điểm nộp hồ sơ đề nghị cấp Giấy phép. Trường hợp tổ chức xếp hạng tín nhiệm quốc tế có thang thứ hạng tín nhiệm khác thang thứ hạng tín nhiệm của Standard &amp; Poor’s hoặc Moody’s hoặc Fitch Ratings thì mức xếp hạng tín nhiệm không thấp hơn mức xếp hạng tương ứng của Standard &amp; Poor’s hoặc Moody’s hoặc Fitch Ratings;</w:t>
      </w:r>
    </w:p>
    <w:p>
      <w:pPr>
        <w:keepNext w:val="0"/>
        <w:jc w:val="both"/>
      </w:pPr>
      <w:r>
        <w:rPr>
          <w:rFonts w:ascii="Arial" w:hAnsi="Arial" w:eastAsia="Arial"/>
          <w:b w:val="0"/>
          <w:color w:val="111827"/>
          <w:sz w:val="22"/>
        </w:rPr>
        <w:t>b) Triển vọng của thứ hạng tín nhiệm quy định tại điểm a khoản này từ mức ổn định trở lên.</w:t>
      </w:r>
    </w:p>
    <w:p>
      <w:pPr>
        <w:keepNext w:val="0"/>
        <w:jc w:val="both"/>
      </w:pPr>
      <w:r>
        <w:rPr>
          <w:rFonts w:ascii="Arial" w:hAnsi="Arial" w:eastAsia="Arial"/>
          <w:b w:val="0"/>
          <w:color w:val="111827"/>
          <w:sz w:val="22"/>
        </w:rPr>
        <w:t>3. Kinh doanh có lãi trong 05 năm liên tiếp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4. Có tổng tài sản có ít nhất tương đương 10 tỷ đô la Mỹ vào cuối năm liền kề trước năm nộp hồ sơ đề nghị cấp Giấy phép.</w:t>
      </w:r>
    </w:p>
    <w:p>
      <w:pPr>
        <w:keepNext w:val="0"/>
        <w:jc w:val="both"/>
      </w:pPr>
      <w:r>
        <w:rPr>
          <w:rFonts w:ascii="Arial" w:hAnsi="Arial" w:eastAsia="Arial"/>
          <w:b w:val="0"/>
          <w:color w:val="111827"/>
          <w:sz w:val="22"/>
        </w:rPr>
        <w:t>5. Được cơ quan có thẩm quyền của nước nơi tổ chức tín dụng đặt trụ sở chính đánh giá đảm bảo tỷ lệ an toàn vốn, các tỷ lệ bảo đảm an toàn khác, tuân thủ đầy đủ các quy định về quản trị rủi ro và trích lập dự phòng đầy đủ theo quy định của nước nơi tổ chức tín dụng đặt trụ sở chính vào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6. Không phải là chủ sở hữu, thành viên sáng lập, cổ đông chiến lược của tổ chức tín dụng Việt Nam khác.</w:t>
      </w:r>
    </w:p>
    <w:p>
      <w:pPr>
        <w:keepNext w:val="0"/>
        <w:jc w:val="both"/>
      </w:pPr>
      <w:r>
        <w:rPr>
          <w:rFonts w:ascii="Arial" w:hAnsi="Arial" w:eastAsia="Arial"/>
          <w:b w:val="0"/>
          <w:color w:val="111827"/>
          <w:sz w:val="22"/>
        </w:rPr>
        <w:t>7. Trong thời hạn 05 năm kể từ ngày được cấp Giấy phép, các thành viên sáng lập phải cùng nhau sở hữu 100% vốn điều lệ của ngân hàng 100% vốn nước ngoài.</w:t>
      </w:r>
    </w:p>
    <w:p>
      <w:pPr>
        <w:keepNext/>
      </w:pPr>
      <w:r>
        <w:rPr>
          <w:rFonts w:ascii="Arial" w:hAnsi="Arial" w:eastAsia="Arial"/>
          <w:b/>
          <w:color w:val="111827"/>
          <w:sz w:val="22"/>
        </w:rPr>
        <w:t>Điều 6. Điều kiện đối với thành viên sáng lập của ngân hàng liên doanh</w:t>
      </w:r>
    </w:p>
    <w:p>
      <w:pPr>
        <w:keepNext w:val="0"/>
        <w:jc w:val="both"/>
      </w:pPr>
      <w:r>
        <w:rPr>
          <w:rFonts w:ascii="Arial" w:hAnsi="Arial" w:eastAsia="Arial"/>
          <w:b w:val="0"/>
          <w:color w:val="111827"/>
          <w:sz w:val="22"/>
        </w:rPr>
        <w:t>1. Thành viên sáng lập của ngân hàng liên doanh là tổ chức tín dụng nước ngoài phải đáp ứng các điều kiện quy định tại khoản 1, 2, 3, 4, 5, 6 Điều 5 Nghị định này.</w:t>
      </w:r>
    </w:p>
    <w:p>
      <w:pPr>
        <w:keepNext w:val="0"/>
        <w:jc w:val="both"/>
      </w:pPr>
      <w:r>
        <w:rPr>
          <w:rFonts w:ascii="Arial" w:hAnsi="Arial" w:eastAsia="Arial"/>
          <w:b w:val="0"/>
          <w:color w:val="111827"/>
          <w:sz w:val="22"/>
        </w:rPr>
        <w:t>2. Thành viên sáng lập của ngân hàng liên doanh là ngân hàng thương mại Việt Nam phải đáp ứng các điều kiện đối với ngân hàng thương mại quy định tại khoản 1, 4 Điều 4 Nghị định này.</w:t>
      </w:r>
    </w:p>
    <w:p>
      <w:pPr>
        <w:keepNext w:val="0"/>
        <w:jc w:val="both"/>
      </w:pPr>
      <w:r>
        <w:rPr>
          <w:rFonts w:ascii="Arial" w:hAnsi="Arial" w:eastAsia="Arial"/>
          <w:b w:val="0"/>
          <w:color w:val="111827"/>
          <w:sz w:val="22"/>
        </w:rPr>
        <w:t>3. Thành viên sáng lập của ngân hàng liên doanh là doanh nghiệp không phải ngân hàng phải đáp ứng các điều kiện sau:</w:t>
      </w:r>
    </w:p>
    <w:p>
      <w:pPr>
        <w:keepNext w:val="0"/>
        <w:jc w:val="both"/>
      </w:pPr>
      <w:r>
        <w:rPr>
          <w:rFonts w:ascii="Arial" w:hAnsi="Arial" w:eastAsia="Arial"/>
          <w:b w:val="0"/>
          <w:color w:val="111827"/>
          <w:sz w:val="22"/>
        </w:rPr>
        <w:t>a) Được thành lập theo pháp luật Việt Nam hoặc pháp luật nước ngoài;</w:t>
      </w:r>
    </w:p>
    <w:p>
      <w:pPr>
        <w:keepNext w:val="0"/>
        <w:jc w:val="both"/>
      </w:pPr>
      <w:r>
        <w:rPr>
          <w:rFonts w:ascii="Arial" w:hAnsi="Arial" w:eastAsia="Arial"/>
          <w:b w:val="0"/>
          <w:color w:val="111827"/>
          <w:sz w:val="22"/>
        </w:rPr>
        <w:t>b) Phải được cấp có thẩm quyền chấp thuận bằng văn bản cho phép tham gia góp vốn vào ngân hàng liên doanh đối với trường hợp là doanh nghiệp Nhà nước;</w:t>
      </w:r>
    </w:p>
    <w:p>
      <w:pPr>
        <w:keepNext w:val="0"/>
        <w:jc w:val="both"/>
      </w:pPr>
      <w:r>
        <w:rPr>
          <w:rFonts w:ascii="Arial" w:hAnsi="Arial" w:eastAsia="Arial"/>
          <w:b w:val="0"/>
          <w:color w:val="111827"/>
          <w:sz w:val="22"/>
        </w:rPr>
        <w:t>c) Trường hợp là doanh nghiệp được cấp Giấy phép thành lập và hoạt động trong lĩnh vực ngân hàng, chứng khoán, bảo hiểm, phải tuân thủ việc góp vốn theo các quy định của pháp luật về ngân hàng, chứng khoán, bảo hiểm;</w:t>
      </w:r>
    </w:p>
    <w:p>
      <w:pPr>
        <w:keepNext w:val="0"/>
        <w:jc w:val="both"/>
      </w:pPr>
      <w:r>
        <w:rPr>
          <w:rFonts w:ascii="Arial" w:hAnsi="Arial" w:eastAsia="Arial"/>
          <w:b w:val="0"/>
          <w:color w:val="111827"/>
          <w:sz w:val="22"/>
        </w:rPr>
        <w:t>d) Có vốn chủ sở hữu tối thiểu 1.000 tỷ đồng, tổng tài sản tối thiểu 2.000 tỷ đồng trong 03 năm liền kề trước năm nộp hồ sơ đề nghị cấp Giấy phép đối với phần vốn góp từ trên 1% đến dưới 5% vốn điều lệ của ngân hàng liên doanh hoặc có vốn chủ sở hữu tối thiểu 200 tỷ đồng, tổng tài sản tối thiểu 400 tỷ đồng trong 03 năm liền kề trước năm nộp hồ sơ đề nghị cấp Giấy phép đối với phần vốn góp từ 1% vốn điều lệ trở xuống của ngân hàng liên doanh;</w:t>
      </w:r>
    </w:p>
    <w:p>
      <w:pPr>
        <w:keepNext w:val="0"/>
        <w:jc w:val="both"/>
      </w:pPr>
      <w:r>
        <w:rPr>
          <w:rFonts w:ascii="Arial" w:hAnsi="Arial" w:eastAsia="Arial"/>
          <w:b w:val="0"/>
          <w:color w:val="111827"/>
          <w:sz w:val="22"/>
        </w:rPr>
        <w:t>đ) Đối với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độc lập và không có ý kiến ngoại trừ của đơn vị kiểm toán của năm liền kề trước năm nộp hồ sơ đề nghị cấp Giấy phép;</w:t>
      </w:r>
    </w:p>
    <w:p>
      <w:pPr>
        <w:keepNext w:val="0"/>
        <w:jc w:val="both"/>
      </w:pPr>
      <w:r>
        <w:rPr>
          <w:rFonts w:ascii="Arial" w:hAnsi="Arial" w:eastAsia="Arial"/>
          <w:b w:val="0"/>
          <w:color w:val="111827"/>
          <w:sz w:val="22"/>
        </w:rPr>
        <w:t>e) Kinh doanh có lãi trong 03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g) Không được dùng vốn huy động, vốn vay của tổ chức, cá nhân khác để góp vốn;</w:t>
      </w:r>
    </w:p>
    <w:p>
      <w:pPr>
        <w:keepNext w:val="0"/>
        <w:jc w:val="both"/>
      </w:pPr>
      <w:r>
        <w:rPr>
          <w:rFonts w:ascii="Arial" w:hAnsi="Arial" w:eastAsia="Arial"/>
          <w:b w:val="0"/>
          <w:color w:val="111827"/>
          <w:sz w:val="22"/>
        </w:rPr>
        <w:t>h) Thực hiện đầy đủ các nghĩa vụ về thuế và bảo hiểm xã hội đến thời điểm nộp hồ sơ đề nghị cấp Giấy phép;</w:t>
      </w:r>
    </w:p>
    <w:p>
      <w:pPr>
        <w:keepNext w:val="0"/>
        <w:jc w:val="both"/>
      </w:pPr>
      <w:r>
        <w:rPr>
          <w:rFonts w:ascii="Arial" w:hAnsi="Arial" w:eastAsia="Arial"/>
          <w:b w:val="0"/>
          <w:color w:val="111827"/>
          <w:sz w:val="22"/>
        </w:rPr>
        <w:t>i) Không phải là cổ đông sáng lập, chủ sở hữu, thành viên sáng lập, cổ đông chiến lược của tổ chức tín dụng khác được thành lập và hoạt động tại Việt Nam;</w:t>
      </w:r>
    </w:p>
    <w:p>
      <w:pPr>
        <w:keepNext w:val="0"/>
        <w:jc w:val="both"/>
      </w:pPr>
      <w:r>
        <w:rPr>
          <w:rFonts w:ascii="Arial" w:hAnsi="Arial" w:eastAsia="Arial"/>
          <w:b w:val="0"/>
          <w:color w:val="111827"/>
          <w:sz w:val="22"/>
        </w:rPr>
        <w:t>k) Không bị xử phạt vi phạm hành chính trong lĩnh vực tiền tệ và hoạt động ngân hàng và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4. Trong thời hạn 05 năm kể từ ngày được cấp Giấy phép, các thành viên sáng lập phải cùng nhau sở hữu 100% vốn điều lệ của ngân hàng liên doanh.</w:t>
      </w:r>
    </w:p>
    <w:p>
      <w:pPr>
        <w:keepNext/>
      </w:pPr>
      <w:r>
        <w:rPr>
          <w:rFonts w:ascii="Arial" w:hAnsi="Arial" w:eastAsia="Arial"/>
          <w:b/>
          <w:color w:val="111827"/>
          <w:sz w:val="22"/>
        </w:rPr>
        <w:t>Điều 7. Điều kiện đối với ngân hàng mẹ của chi nhánh ngân hàng nước ngoài</w:t>
      </w:r>
    </w:p>
    <w:p>
      <w:pPr>
        <w:keepNext w:val="0"/>
        <w:jc w:val="both"/>
      </w:pPr>
      <w:r>
        <w:rPr>
          <w:rFonts w:ascii="Arial" w:hAnsi="Arial" w:eastAsia="Arial"/>
          <w:b w:val="0"/>
          <w:color w:val="111827"/>
          <w:sz w:val="22"/>
        </w:rPr>
        <w:t>1. Đáp ứng các điều kiện quy định tại khoản 1, 2, 5 Điều 5 Nghị định này.</w:t>
      </w:r>
    </w:p>
    <w:p>
      <w:pPr>
        <w:keepNext w:val="0"/>
        <w:jc w:val="both"/>
      </w:pPr>
      <w:r>
        <w:rPr>
          <w:rFonts w:ascii="Arial" w:hAnsi="Arial" w:eastAsia="Arial"/>
          <w:b w:val="0"/>
          <w:color w:val="111827"/>
          <w:sz w:val="22"/>
        </w:rPr>
        <w:t>2. Ngoài các điều kiện quy định tại khoản 1 Điều này, ngân hàng mẹ của chi nhánh ngân hàng nước ngoài phải đáp ứng các điều kiện về tổng tài sản có và tình hình tài chính theo quy định của Ngân hàng Nhà nước.</w:t>
      </w:r>
    </w:p>
    <w:p>
      <w:pPr>
        <w:keepNext/>
      </w:pPr>
      <w:r>
        <w:rPr>
          <w:rFonts w:ascii="Arial" w:hAnsi="Arial" w:eastAsia="Arial"/>
          <w:b/>
          <w:color w:val="111827"/>
          <w:sz w:val="22"/>
        </w:rPr>
        <w:t>Điều 8. Điều kiện đối với cổ đông sáng lập của tổ chức tín dụng phi ngân hàng</w:t>
      </w:r>
    </w:p>
    <w:p>
      <w:pPr>
        <w:keepNext w:val="0"/>
        <w:jc w:val="both"/>
      </w:pPr>
      <w:r>
        <w:rPr>
          <w:rFonts w:ascii="Arial" w:hAnsi="Arial" w:eastAsia="Arial"/>
          <w:b w:val="0"/>
          <w:color w:val="111827"/>
          <w:sz w:val="22"/>
        </w:rPr>
        <w:t>1. Không phải là cổ đông chiến lược, cổ đông sáng lập, chủ sở hữu, thành viên sáng lập của tổ chức tín dụng khác được thành lập và hoạt động tại Việt Nam.</w:t>
      </w:r>
    </w:p>
    <w:p>
      <w:pPr>
        <w:keepNext w:val="0"/>
        <w:jc w:val="both"/>
      </w:pPr>
      <w:r>
        <w:rPr>
          <w:rFonts w:ascii="Arial" w:hAnsi="Arial" w:eastAsia="Arial"/>
          <w:b w:val="0"/>
          <w:color w:val="111827"/>
          <w:sz w:val="22"/>
        </w:rPr>
        <w:t>2. Không được dùng vốn huy động, vốn vay của tổ chức, cá nhân khác để góp vốn, không được sử dụng nguồn vốn do phát hành trái phiếu doanh nghiệp để góp vốn.</w:t>
      </w:r>
    </w:p>
    <w:p>
      <w:pPr>
        <w:keepNext w:val="0"/>
        <w:jc w:val="both"/>
      </w:pPr>
      <w:r>
        <w:rPr>
          <w:rFonts w:ascii="Arial" w:hAnsi="Arial" w:eastAsia="Arial"/>
          <w:b w:val="0"/>
          <w:color w:val="111827"/>
          <w:sz w:val="22"/>
        </w:rPr>
        <w:t>3. Ngoài các quy định tại khoản 1, 2 Điều này, cổ đông sáng lập là cá nhân phải tuân thủ các quy định sau đây:</w:t>
      </w:r>
    </w:p>
    <w:p>
      <w:pPr>
        <w:keepNext w:val="0"/>
        <w:jc w:val="both"/>
      </w:pPr>
      <w:r>
        <w:rPr>
          <w:rFonts w:ascii="Arial" w:hAnsi="Arial" w:eastAsia="Arial"/>
          <w:b w:val="0"/>
          <w:color w:val="111827"/>
          <w:sz w:val="22"/>
        </w:rPr>
        <w:t>a) Mang quốc tịch Việt Nam, có năng lực hành vi dân sự đầy đủ;</w:t>
      </w:r>
    </w:p>
    <w:p>
      <w:pPr>
        <w:keepNext w:val="0"/>
        <w:jc w:val="both"/>
      </w:pPr>
      <w:r>
        <w:rPr>
          <w:rFonts w:ascii="Arial" w:hAnsi="Arial" w:eastAsia="Arial"/>
          <w:b w:val="0"/>
          <w:color w:val="111827"/>
          <w:sz w:val="22"/>
        </w:rPr>
        <w:t>b) Không thuộc những đối tượng bị cấm thành lập doanh nghiệp theo quy định của Luật Doanh nghiệp, Luật Cán bộ, công chức và các quy định khác của pháp luật có liên quan;</w:t>
      </w:r>
    </w:p>
    <w:p>
      <w:pPr>
        <w:keepNext w:val="0"/>
        <w:jc w:val="both"/>
      </w:pPr>
      <w:r>
        <w:rPr>
          <w:rFonts w:ascii="Arial" w:hAnsi="Arial" w:eastAsia="Arial"/>
          <w:b w:val="0"/>
          <w:color w:val="111827"/>
          <w:sz w:val="22"/>
        </w:rPr>
        <w:t>c) Không được dùng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pPr>
        <w:keepNext w:val="0"/>
        <w:jc w:val="both"/>
      </w:pPr>
      <w:r>
        <w:rPr>
          <w:rFonts w:ascii="Arial" w:hAnsi="Arial" w:eastAsia="Arial"/>
          <w:b w:val="0"/>
          <w:color w:val="111827"/>
          <w:sz w:val="22"/>
        </w:rPr>
        <w:t>d) Là người quản lý doanh nghiệp kinh doanh có lãi trong ít nhất 03 năm liền kề trước năm nộp hồ sơ đề nghị cấp Giấy phép hoặc có bằng đại học, trên đại học chuyên ngành tài chính, ngân hàng, kinh tế, quản trị kinh doanh, luật, kế toán, kiểm toán;</w:t>
      </w:r>
    </w:p>
    <w:p>
      <w:pPr>
        <w:keepNext w:val="0"/>
        <w:jc w:val="both"/>
      </w:pPr>
      <w:r>
        <w:rPr>
          <w:rFonts w:ascii="Arial" w:hAnsi="Arial" w:eastAsia="Arial"/>
          <w:b w:val="0"/>
          <w:color w:val="111827"/>
          <w:sz w:val="22"/>
        </w:rPr>
        <w:t>đ) Không bị kết án về tội vi phạm quy định về hoạt động ngân hàng, hoạt động khác liên quan đến hoạt động ngân hàng mà chưa được xóa án tích; không bị xử phạt vi phạm hành chính trong lĩnh vực tiền tệ và ngân hàng đối với hành vi vi phạm quy định về giấy phép, quản trị, điều hành, cổ phần, cổ phiếu, góp vốn, mua cổ phần, mua trái phiếu doanh nghiệp trong vòng 05 năm liên tiếp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4. Ngoài các quy định tại khoản 1, 2 Điều này, cổ đông sáng lập là tổ chức phải tuân thủ các quy định sau đây:</w:t>
      </w:r>
    </w:p>
    <w:p>
      <w:pPr>
        <w:keepNext w:val="0"/>
        <w:jc w:val="both"/>
      </w:pPr>
      <w:r>
        <w:rPr>
          <w:rFonts w:ascii="Arial" w:hAnsi="Arial" w:eastAsia="Arial"/>
          <w:b w:val="0"/>
          <w:color w:val="111827"/>
          <w:sz w:val="22"/>
        </w:rPr>
        <w:t>a) Được thành lập theo pháp luật Việt Nam;</w:t>
      </w:r>
    </w:p>
    <w:p>
      <w:pPr>
        <w:keepNext w:val="0"/>
        <w:jc w:val="both"/>
      </w:pPr>
      <w:r>
        <w:rPr>
          <w:rFonts w:ascii="Arial" w:hAnsi="Arial" w:eastAsia="Arial"/>
          <w:b w:val="0"/>
          <w:color w:val="111827"/>
          <w:sz w:val="22"/>
        </w:rPr>
        <w:t>b) Không được dùng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pPr>
        <w:keepNext w:val="0"/>
        <w:jc w:val="both"/>
      </w:pPr>
      <w:r>
        <w:rPr>
          <w:rFonts w:ascii="Arial" w:hAnsi="Arial" w:eastAsia="Arial"/>
          <w:b w:val="0"/>
          <w:color w:val="111827"/>
          <w:sz w:val="22"/>
        </w:rPr>
        <w:t>c) Kinh doanh có lãi trong 03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d) Thực hiện đầy đủ các nghĩa vụ về thuế và bảo hiểm xã hội đến thời điểm nộp hồ sơ đề nghị cấp Giấy phép;</w:t>
      </w:r>
    </w:p>
    <w:p>
      <w:pPr>
        <w:keepNext w:val="0"/>
        <w:jc w:val="both"/>
      </w:pPr>
      <w:r>
        <w:rPr>
          <w:rFonts w:ascii="Arial" w:hAnsi="Arial" w:eastAsia="Arial"/>
          <w:b w:val="0"/>
          <w:color w:val="111827"/>
          <w:sz w:val="22"/>
        </w:rPr>
        <w:t>đ)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e) Đối với tổ chức là doanh nghiệp Việt Nam (trừ ngân hàng thương mại Việt Nam):</w:t>
      </w:r>
    </w:p>
    <w:p>
      <w:pPr>
        <w:keepNext w:val="0"/>
        <w:jc w:val="both"/>
      </w:pPr>
      <w:r>
        <w:rPr>
          <w:rFonts w:ascii="Arial" w:hAnsi="Arial" w:eastAsia="Arial"/>
          <w:b w:val="0"/>
          <w:color w:val="111827"/>
          <w:sz w:val="22"/>
        </w:rPr>
        <w:t>Có vốn chủ sở hữu tối thiểu 500 tỷ đồng, tổng tài sản tối thiểu 1.000 tỷ đồng trong 03 năm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pPr>
        <w:keepNext w:val="0"/>
        <w:jc w:val="both"/>
      </w:pPr>
      <w:r>
        <w:rPr>
          <w:rFonts w:ascii="Arial" w:hAnsi="Arial" w:eastAsia="Arial"/>
          <w:b w:val="0"/>
          <w:color w:val="111827"/>
          <w:sz w:val="22"/>
        </w:rPr>
        <w:t>Trường hợp doanh nghiệp được cấp Giấy phép thành lập và hoạt động trong lĩnh vực chứng khoán, bảo hiểm, phải tuân thủ việc góp vốn theo các quy định của pháp luật về chứng khoán, bảo hiểm.</w:t>
      </w:r>
    </w:p>
    <w:p>
      <w:pPr>
        <w:keepNext w:val="0"/>
        <w:jc w:val="both"/>
      </w:pPr>
      <w:r>
        <w:rPr>
          <w:rFonts w:ascii="Arial" w:hAnsi="Arial" w:eastAsia="Arial"/>
          <w:b w:val="0"/>
          <w:color w:val="111827"/>
          <w:sz w:val="22"/>
        </w:rPr>
        <w:t>g) Đối với ngân hàng thương mại Việt Nam:</w:t>
      </w:r>
    </w:p>
    <w:p>
      <w:pPr>
        <w:keepNext w:val="0"/>
        <w:jc w:val="both"/>
      </w:pPr>
      <w:r>
        <w:rPr>
          <w:rFonts w:ascii="Arial" w:hAnsi="Arial" w:eastAsia="Arial"/>
          <w:b w:val="0"/>
          <w:color w:val="111827"/>
          <w:sz w:val="22"/>
        </w:rPr>
        <w:t>Có tổng tài sản tối thiểu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Không vi phạm các giới hạn, tỷ lệ bảo đảm an toàn trong hoạt động theo quy định của Ngân hàng Nhà nước trong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Đảm bảo tỷ lệ an toàn vốn tối thiểu sau khi góp vốn thành lập tổ chức tín dụng phi ngân hàng;</w:t>
      </w:r>
    </w:p>
    <w:p>
      <w:pPr>
        <w:keepNext w:val="0"/>
        <w:jc w:val="both"/>
      </w:pPr>
      <w:r>
        <w:rPr>
          <w:rFonts w:ascii="Arial" w:hAnsi="Arial" w:eastAsia="Arial"/>
          <w:b w:val="0"/>
          <w:color w:val="111827"/>
          <w:sz w:val="22"/>
        </w:rPr>
        <w:t>Không bị xử phạt vi phạm hành chính trong lĩnh vực tiền tệ và hoạt động ngân hàng trong 02 năm liền kề trước năm nộp hồ sơ đề nghị cấp Giấy phép và đến thời điểm nộp hồ sơ đề nghị cấp Giấy phép và đến thời điểm nộp hồ sơ bổ sung để được xem xét cấp Giấy phép.</w:t>
      </w:r>
    </w:p>
    <w:p>
      <w:pPr>
        <w:keepNext/>
      </w:pPr>
      <w:r>
        <w:rPr>
          <w:rFonts w:ascii="Arial" w:hAnsi="Arial" w:eastAsia="Arial"/>
          <w:b/>
          <w:color w:val="111827"/>
          <w:sz w:val="22"/>
        </w:rPr>
        <w:t>Điều 9. Điều kiện đối với chủ sở hữu, thành viên sáng lập của tổ chức tín dụng phi ngân hàng</w:t>
      </w:r>
    </w:p>
    <w:p>
      <w:pPr>
        <w:keepNext w:val="0"/>
        <w:jc w:val="both"/>
      </w:pPr>
      <w:r>
        <w:rPr>
          <w:rFonts w:ascii="Arial" w:hAnsi="Arial" w:eastAsia="Arial"/>
          <w:b w:val="0"/>
          <w:color w:val="111827"/>
          <w:sz w:val="22"/>
        </w:rPr>
        <w:t>1. Thành viên sáng lập là doanh nghiệp Việt Nam (trừ ngân hàng thương mại Việt Nam) phải tuân thủ các quy định sau đây:</w:t>
      </w:r>
    </w:p>
    <w:p>
      <w:pPr>
        <w:keepNext w:val="0"/>
        <w:jc w:val="both"/>
      </w:pPr>
      <w:r>
        <w:rPr>
          <w:rFonts w:ascii="Arial" w:hAnsi="Arial" w:eastAsia="Arial"/>
          <w:b w:val="0"/>
          <w:color w:val="111827"/>
          <w:sz w:val="22"/>
        </w:rPr>
        <w:t>a) Các quy định tại khoản 1, 2 Điều 8 và các điểm a, b, c, d khoản 4 Điều 8 Nghị định này;</w:t>
      </w:r>
    </w:p>
    <w:p>
      <w:pPr>
        <w:keepNext w:val="0"/>
        <w:jc w:val="both"/>
      </w:pPr>
      <w:r>
        <w:rPr>
          <w:rFonts w:ascii="Arial" w:hAnsi="Arial" w:eastAsia="Arial"/>
          <w:b w:val="0"/>
          <w:color w:val="111827"/>
          <w:sz w:val="22"/>
        </w:rPr>
        <w:t>b) Có vốn chủ sở hữu tối thiểu 1.000 tỷ đồng, tổng tài sản tối thiểu 2.000 tỷ đồng trong 03 năm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pPr>
        <w:keepNext w:val="0"/>
        <w:jc w:val="both"/>
      </w:pPr>
      <w:r>
        <w:rPr>
          <w:rFonts w:ascii="Arial" w:hAnsi="Arial" w:eastAsia="Arial"/>
          <w:b w:val="0"/>
          <w:color w:val="111827"/>
          <w:sz w:val="22"/>
        </w:rPr>
        <w:t>c) Trường hợp doanh nghiệp được cấp Giấy phép thành lập và hoạt động trong lĩnh vực chứng khoán, bảo hiểm, phải tuân thủ việc góp vốn theo các quy định của pháp luật về chứng khoán, bảo hiểm;</w:t>
      </w:r>
    </w:p>
    <w:p>
      <w:pPr>
        <w:keepNext w:val="0"/>
        <w:jc w:val="both"/>
      </w:pPr>
      <w:r>
        <w:rPr>
          <w:rFonts w:ascii="Arial" w:hAnsi="Arial" w:eastAsia="Arial"/>
          <w:b w:val="0"/>
          <w:color w:val="111827"/>
          <w:sz w:val="22"/>
        </w:rPr>
        <w:t>d)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2. Chủ sở hữu, thành viên sáng lập là ngân hàng thương mại Việt Nam (trừ trường hợp chủ sở hữu quy định tại khoản 5 Điều này) phải tuân thủ các quy định tại khoản 1, 2 Điều 8 và các điểm c, d, đ, g khoản 4 Điều 8 Nghị định này.</w:t>
      </w:r>
    </w:p>
    <w:p>
      <w:pPr>
        <w:keepNext w:val="0"/>
        <w:jc w:val="both"/>
      </w:pPr>
      <w:r>
        <w:rPr>
          <w:rFonts w:ascii="Arial" w:hAnsi="Arial" w:eastAsia="Arial"/>
          <w:b w:val="0"/>
          <w:color w:val="111827"/>
          <w:sz w:val="22"/>
        </w:rPr>
        <w:t>3. Chủ sở hữu, thành viên sáng lập là tổ chức tín dụng nước ngoài phải tuân thủ các quy định sau đây:</w:t>
      </w:r>
    </w:p>
    <w:p>
      <w:pPr>
        <w:keepNext w:val="0"/>
        <w:jc w:val="both"/>
      </w:pPr>
      <w:r>
        <w:rPr>
          <w:rFonts w:ascii="Arial" w:hAnsi="Arial" w:eastAsia="Arial"/>
          <w:b w:val="0"/>
          <w:color w:val="111827"/>
          <w:sz w:val="22"/>
        </w:rPr>
        <w:t>a) Đáp ứng các điều kiện về tổng tài sản có và tình hình tài chính theo quy định của Ngân hàng Nhà nước;</w:t>
      </w:r>
    </w:p>
    <w:p>
      <w:pPr>
        <w:keepNext w:val="0"/>
        <w:jc w:val="both"/>
      </w:pPr>
      <w:r>
        <w:rPr>
          <w:rFonts w:ascii="Arial" w:hAnsi="Arial" w:eastAsia="Arial"/>
          <w:b w:val="0"/>
          <w:color w:val="111827"/>
          <w:sz w:val="22"/>
        </w:rPr>
        <w:t>b) Không vi phạm nghiêm trọng các quy định về hoạt động ngân hàng và các quy định pháp luật khác của nước nơi tổ chức tín dụng đặt trụ sở chính trong 05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c) Có kinh nghiệm hoạt động quốc tế, được các tổ chức xếp hạng tín nhiệm quốc tế xếp hạng như sau:</w:t>
      </w:r>
    </w:p>
    <w:p>
      <w:pPr>
        <w:keepNext w:val="0"/>
        <w:jc w:val="both"/>
      </w:pPr>
      <w:r>
        <w:rPr>
          <w:rFonts w:ascii="Arial" w:hAnsi="Arial" w:eastAsia="Arial"/>
          <w:b w:val="0"/>
          <w:color w:val="111827"/>
          <w:sz w:val="22"/>
        </w:rPr>
        <w:t>Thứ hạng tín nhiệm từ mức A - trở lên (theo Standard &amp; Poor’s hoặc Fitch Ratings) hoặc từ mức A3 trở lên (theo Moody’s) đến thời điểm gần nhất tính từ thời điểm nộp hồ sơ đề nghị cấp Giấy phép. Trường hợp sử dụng xếp hạng tín nhiệm của tổ chức xếp hạng tín nhiệm quốc tế khác, tổ chức đó phải được Cơ quan Giám sát Thị trường và Chứng khoán Châu Âu (The European Securities and Markets Authority - ESMA) đăng ký hoặc xác nhận, hoặc tổ chức đó phải được quốc gia thuộc Nhóm các nước G7 cho phép xếp hạng tín nhiệm đối với tổ chức tín dụng nước ngoài thành lập tổ chức tín dụng phi ngân hàng tại Việt Nam, thứ hạng tín nhiệm phải từ mức A trở lên;</w:t>
      </w:r>
    </w:p>
    <w:p>
      <w:pPr>
        <w:keepNext w:val="0"/>
        <w:jc w:val="both"/>
      </w:pPr>
      <w:r>
        <w:rPr>
          <w:rFonts w:ascii="Arial" w:hAnsi="Arial" w:eastAsia="Arial"/>
          <w:b w:val="0"/>
          <w:color w:val="111827"/>
          <w:sz w:val="22"/>
        </w:rPr>
        <w:t>Triển vọng của thứ hạng tín nhiệm quy định tại điểm này từ mức ổn định trở lên.​</w:t>
      </w:r>
    </w:p>
    <w:p>
      <w:pPr>
        <w:keepNext w:val="0"/>
        <w:jc w:val="both"/>
      </w:pPr>
      <w:r>
        <w:rPr>
          <w:rFonts w:ascii="Arial" w:hAnsi="Arial" w:eastAsia="Arial"/>
          <w:b w:val="0"/>
          <w:color w:val="111827"/>
          <w:sz w:val="22"/>
        </w:rPr>
        <w:t>d) Được cơ quan có thẩm quyền của nước nơi tổ chức tín dụng đặt trụ sở chính đánh giá đảm bảo tỷ lệ an toàn vốn, các tỷ lệ bảo đảm an toàn khác, tuân thủ đầy đủ các quy định về quản trị rủi ro và trích lập dự phòng đầy đủ theo quy định của nước nơi tổ chức tín dụng đặt trụ sở chính vào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đ) Không phải là cổ đông chiến lược, chủ sở hữu, thành viên sáng lập của tổ chức tín dụng khác được thành lập và hoạt động tại Việt Nam;</w:t>
      </w:r>
    </w:p>
    <w:p>
      <w:pPr>
        <w:keepNext w:val="0"/>
        <w:jc w:val="both"/>
      </w:pPr>
      <w:r>
        <w:rPr>
          <w:rFonts w:ascii="Arial" w:hAnsi="Arial" w:eastAsia="Arial"/>
          <w:b w:val="0"/>
          <w:color w:val="111827"/>
          <w:sz w:val="22"/>
        </w:rPr>
        <w:t>4. Trong thời hạn 05 năm kể từ ngày được cấp Giấy phép, chủ sở hữu, các thành viên sáng lập phải cùng nhau sở hữu 100% vốn điều lệ của tổ chức tín dụng phi ngân hàng trách nhiệm hữu hạn, trừ trường hợp quy định tại điểm c khoản 5 Điều này.</w:t>
      </w:r>
    </w:p>
    <w:p>
      <w:pPr>
        <w:keepNext w:val="0"/>
        <w:jc w:val="both"/>
      </w:pPr>
      <w:r>
        <w:rPr>
          <w:rFonts w:ascii="Arial" w:hAnsi="Arial" w:eastAsia="Arial"/>
          <w:b w:val="0"/>
          <w:color w:val="111827"/>
          <w:sz w:val="22"/>
        </w:rPr>
        <w:t>5. Chủ sở hữu là ngân hàng thương mại Việt Nam được chuyển giao bắt buộc thành lập tổ chức tín dụng phi ngân hàng để thực hiện phương án chuyển giao bắt buộc đã được phê duyệt phải tuân thủ các quy định sau đây:</w:t>
      </w:r>
    </w:p>
    <w:p>
      <w:pPr>
        <w:keepNext w:val="0"/>
        <w:jc w:val="both"/>
      </w:pPr>
      <w:r>
        <w:rPr>
          <w:rFonts w:ascii="Arial" w:hAnsi="Arial" w:eastAsia="Arial"/>
          <w:b w:val="0"/>
          <w:color w:val="111827"/>
          <w:sz w:val="22"/>
        </w:rPr>
        <w:t>a) Quy định tại khoản 1, 2 Điều 8 và điểm d khoản 4 Điều 8 Nghị định này;</w:t>
      </w:r>
    </w:p>
    <w:p>
      <w:pPr>
        <w:keepNext w:val="0"/>
        <w:jc w:val="both"/>
      </w:pPr>
      <w:r>
        <w:rPr>
          <w:rFonts w:ascii="Arial" w:hAnsi="Arial" w:eastAsia="Arial"/>
          <w:b w:val="0"/>
          <w:color w:val="111827"/>
          <w:sz w:val="22"/>
        </w:rPr>
        <w:t>b) Có mức vốn điều lệ tối thiểu bằng tổng mức vốn pháp định đối với ngân hàng thương mại và mức vốn pháp định đối với tổ chức tín dụng phi ngân hàng theo quy định của pháp luật đến thời điểm nộp hồ sơ đề nghị cấp Giấy phép;</w:t>
      </w:r>
    </w:p>
    <w:p>
      <w:pPr>
        <w:keepNext w:val="0"/>
        <w:jc w:val="both"/>
      </w:pPr>
      <w:r>
        <w:rPr>
          <w:rFonts w:ascii="Arial" w:hAnsi="Arial" w:eastAsia="Arial"/>
          <w:b w:val="0"/>
          <w:color w:val="111827"/>
          <w:sz w:val="22"/>
        </w:rPr>
        <w:t>c) Thời hạn sở hữu quy định tại khoản 4 Điều này thực hiện theo phương án chuyển giao bắt buộc đã được phê duyệt.</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QUY ĐỊNH VỀ ĐIỀU KIỆN CẤP GIẤY PHÉP ĐỐI VỚI</w:t>
      </w:r>
    </w:p>
    <w:p>
      <w:pPr>
        <w:keepNext w:val="0"/>
        <w:jc w:val="center"/>
      </w:pPr>
      <w:r>
        <w:rPr>
          <w:rFonts w:ascii="Arial" w:hAnsi="Arial" w:eastAsia="Arial"/>
          <w:b/>
          <w:color w:val="111827"/>
          <w:sz w:val="22"/>
        </w:rPr>
        <w:t>QUỸ TÍN DỤNG NHÂN DÂN, TỔ CHỨC TÀI CHÍNH VI MÔ</w:t>
      </w:r>
    </w:p>
    <w:p>
      <w:pPr>
        <w:keepNext/>
      </w:pPr>
      <w:r>
        <w:rPr>
          <w:rFonts w:ascii="Arial" w:hAnsi="Arial" w:eastAsia="Arial"/>
          <w:b/>
          <w:color w:val="111827"/>
          <w:sz w:val="22"/>
        </w:rPr>
        <w:t>Điều 10. Điều kiện để được cấp Giấy phép đối với quỹ tín dụng nhân dân</w:t>
      </w:r>
    </w:p>
    <w:p>
      <w:pPr>
        <w:keepNext w:val="0"/>
        <w:jc w:val="both"/>
      </w:pPr>
      <w:r>
        <w:rPr>
          <w:rFonts w:ascii="Arial" w:hAnsi="Arial" w:eastAsia="Arial"/>
          <w:b w:val="0"/>
          <w:color w:val="111827"/>
          <w:sz w:val="22"/>
        </w:rPr>
        <w:t>1. Có vốn điều lệ tối thiểu bằng mức vốn pháp định theo quy định của Chính phủ tại thời điểm đề nghị cấp Giấy phép.</w:t>
      </w:r>
    </w:p>
    <w:p>
      <w:pPr>
        <w:keepNext w:val="0"/>
        <w:jc w:val="both"/>
      </w:pPr>
      <w:r>
        <w:rPr>
          <w:rFonts w:ascii="Arial" w:hAnsi="Arial" w:eastAsia="Arial"/>
          <w:b w:val="0"/>
          <w:color w:val="111827"/>
          <w:sz w:val="22"/>
        </w:rPr>
        <w:t>2. Có tối thiểu 30 thành viên đáp ứng điều kiện theo quy định tại Điều 11 Nghị định này, có đủ năng lực tài chính để tham gia góp vốn thành lập quỹ tín dụng nhân dân.</w:t>
      </w:r>
    </w:p>
    <w:p>
      <w:pPr>
        <w:keepNext w:val="0"/>
        <w:jc w:val="both"/>
      </w:pPr>
      <w:r>
        <w:rPr>
          <w:rFonts w:ascii="Arial" w:hAnsi="Arial" w:eastAsia="Arial"/>
          <w:b w:val="0"/>
          <w:color w:val="111827"/>
          <w:sz w:val="22"/>
        </w:rPr>
        <w:t>3. Người quản lý, người điều hành, thành viên Ban kiểm soát đáp ứng đủ các tiêu chuẩn, điều kiện theo quy định tại khoản 6 Điều 41 Luật Các tổ chức tín dụng.</w:t>
      </w:r>
    </w:p>
    <w:p>
      <w:pPr>
        <w:keepNext w:val="0"/>
        <w:jc w:val="both"/>
      </w:pPr>
      <w:r>
        <w:rPr>
          <w:rFonts w:ascii="Arial" w:hAnsi="Arial" w:eastAsia="Arial"/>
          <w:b w:val="0"/>
          <w:color w:val="111827"/>
          <w:sz w:val="22"/>
        </w:rPr>
        <w:t>4. Cơ cấu tổ chức của Hội đồng quản trị, Ban kiểm soát phù hợp với quy định của Luật Các tổ chức tín dụng.</w:t>
      </w:r>
    </w:p>
    <w:p>
      <w:pPr>
        <w:keepNext w:val="0"/>
        <w:jc w:val="both"/>
      </w:pPr>
      <w:r>
        <w:rPr>
          <w:rFonts w:ascii="Arial" w:hAnsi="Arial" w:eastAsia="Arial"/>
          <w:b w:val="0"/>
          <w:color w:val="111827"/>
          <w:sz w:val="22"/>
        </w:rPr>
        <w:t>5. Có Điều lệ phù hợp với quy định tại Luật Các tổ chức tín dụng và các quy định khác của pháp luật có liên quan.</w:t>
      </w:r>
    </w:p>
    <w:p>
      <w:pPr>
        <w:keepNext w:val="0"/>
        <w:jc w:val="both"/>
      </w:pPr>
      <w:r>
        <w:rPr>
          <w:rFonts w:ascii="Arial" w:hAnsi="Arial" w:eastAsia="Arial"/>
          <w:b w:val="0"/>
          <w:color w:val="111827"/>
          <w:sz w:val="22"/>
        </w:rPr>
        <w:t>6. Có Đề án thành lập, phương án kinh doanh khả thi trong 03 năm đầu hoạt động.</w:t>
      </w:r>
    </w:p>
    <w:p>
      <w:pPr>
        <w:keepNext/>
      </w:pPr>
      <w:r>
        <w:rPr>
          <w:rFonts w:ascii="Arial" w:hAnsi="Arial" w:eastAsia="Arial"/>
          <w:b/>
          <w:color w:val="111827"/>
          <w:sz w:val="22"/>
        </w:rPr>
        <w:t>Điều 11. Điều kiện đối với thành viên sáng lập quỹ tín dụng nhân dân</w:t>
      </w:r>
    </w:p>
    <w:p>
      <w:pPr>
        <w:keepNext w:val="0"/>
        <w:jc w:val="both"/>
      </w:pPr>
      <w:r>
        <w:rPr>
          <w:rFonts w:ascii="Arial" w:hAnsi="Arial" w:eastAsia="Arial"/>
          <w:b w:val="0"/>
          <w:color w:val="111827"/>
          <w:sz w:val="22"/>
        </w:rPr>
        <w:t>1. Đối với cá nhân:</w:t>
      </w:r>
    </w:p>
    <w:p>
      <w:pPr>
        <w:keepNext w:val="0"/>
        <w:jc w:val="both"/>
      </w:pPr>
      <w:r>
        <w:rPr>
          <w:rFonts w:ascii="Arial" w:hAnsi="Arial" w:eastAsia="Arial"/>
          <w:b w:val="0"/>
          <w:color w:val="111827"/>
          <w:sz w:val="22"/>
        </w:rPr>
        <w:t>a) Công dân Việt Nam đủ 18 tuổi trở lên, có năng lực hành vi dân sự đầy đủ, đăng ký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w:t>
      </w:r>
    </w:p>
    <w:p>
      <w:pPr>
        <w:keepNext w:val="0"/>
        <w:jc w:val="both"/>
      </w:pPr>
      <w:r>
        <w:rPr>
          <w:rFonts w:ascii="Arial" w:hAnsi="Arial" w:eastAsia="Arial"/>
          <w:b w:val="0"/>
          <w:color w:val="111827"/>
          <w:sz w:val="22"/>
        </w:rPr>
        <w:t>b) Không phải là người đang bị truy cứu trách nhiệm hình sự, đang phải chấp hành hình phạt tù; đang chấp hành biện pháp xử lý hành chính tại cơ sở cai nghiện bắt buộc, cơ sở giáo dục bắt buộc; đang bị Tòa án cấm đảm nhiệm chức vụ, cấm hành nghề hoặc làm công việc nhất định; người đã bị kết án từ tội phạm nghiêm trọng trở lên mà chưa được xóa án tích;</w:t>
      </w:r>
    </w:p>
    <w:p>
      <w:pPr>
        <w:keepNext w:val="0"/>
        <w:jc w:val="both"/>
      </w:pPr>
      <w:r>
        <w:rPr>
          <w:rFonts w:ascii="Arial" w:hAnsi="Arial" w:eastAsia="Arial"/>
          <w:b w:val="0"/>
          <w:color w:val="111827"/>
          <w:sz w:val="22"/>
        </w:rPr>
        <w:t>c) Không thuộc những đối tượng bị cấm theo quy định của Luật Cán bộ, công chức và các quy định khác của pháp luật có liên quan.</w:t>
      </w:r>
    </w:p>
    <w:p>
      <w:pPr>
        <w:keepNext w:val="0"/>
        <w:jc w:val="both"/>
      </w:pPr>
      <w:r>
        <w:rPr>
          <w:rFonts w:ascii="Arial" w:hAnsi="Arial" w:eastAsia="Arial"/>
          <w:b w:val="0"/>
          <w:color w:val="111827"/>
          <w:sz w:val="22"/>
        </w:rPr>
        <w:t>2. Đối với hộ gia đình:</w:t>
      </w:r>
    </w:p>
    <w:p>
      <w:pPr>
        <w:keepNext w:val="0"/>
        <w:jc w:val="both"/>
      </w:pPr>
      <w:r>
        <w:rPr>
          <w:rFonts w:ascii="Arial" w:hAnsi="Arial" w:eastAsia="Arial"/>
          <w:b w:val="0"/>
          <w:color w:val="111827"/>
          <w:sz w:val="22"/>
        </w:rPr>
        <w:t>a) Là hộ gia đình có các thành viên thường trú trên địa bàn hoạt động của quỹ tín dụng nhân dân; các thành viên trong hộ có chung tài sản để phục vụ sản xuất, kinh doanh dịch vụ của hộ gia đình;</w:t>
      </w:r>
    </w:p>
    <w:p>
      <w:pPr>
        <w:keepNext w:val="0"/>
        <w:jc w:val="both"/>
      </w:pPr>
      <w:r>
        <w:rPr>
          <w:rFonts w:ascii="Arial" w:hAnsi="Arial" w:eastAsia="Arial"/>
          <w:b w:val="0"/>
          <w:color w:val="111827"/>
          <w:sz w:val="22"/>
        </w:rPr>
        <w:t>b) Các thành viên của hộ gia đình phải cử một thành viên của hộ gia đình làm người đại diện để thực hiện quyền, nghĩa vụ của thành viên quỹ tín dụng nhân dân.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pPr>
        <w:keepNext w:val="0"/>
        <w:jc w:val="both"/>
      </w:pPr>
      <w:r>
        <w:rPr>
          <w:rFonts w:ascii="Arial" w:hAnsi="Arial" w:eastAsia="Arial"/>
          <w:b w:val="0"/>
          <w:color w:val="111827"/>
          <w:sz w:val="22"/>
        </w:rPr>
        <w:t>3. Đối với pháp nhân:</w:t>
      </w:r>
    </w:p>
    <w:p>
      <w:pPr>
        <w:keepNext w:val="0"/>
        <w:jc w:val="both"/>
      </w:pPr>
      <w:r>
        <w:rPr>
          <w:rFonts w:ascii="Arial" w:hAnsi="Arial" w:eastAsia="Arial"/>
          <w:b w:val="0"/>
          <w:color w:val="111827"/>
          <w:sz w:val="22"/>
        </w:rPr>
        <w:t>a) Là pháp nhân (trừ Quỹ xã hội, Quỹ từ thiện) đang hoạt động bình thường và có trụ sở chính đặt tại địa bàn hoạt động của quỹ tín dụng nhân dân;</w:t>
      </w:r>
    </w:p>
    <w:p>
      <w:pPr>
        <w:keepNext w:val="0"/>
        <w:jc w:val="both"/>
      </w:pPr>
      <w:r>
        <w:rPr>
          <w:rFonts w:ascii="Arial" w:hAnsi="Arial" w:eastAsia="Arial"/>
          <w:b w:val="0"/>
          <w:color w:val="111827"/>
          <w:sz w:val="22"/>
        </w:rPr>
        <w:t>b) Người đại diện của pháp nhân tham gia thành viên của quỹ tín dụng nhân dân là người đại diện theo pháp luật của pháp nhân hoặc cá nhân được người đại diện theo pháp luật của pháp nhân ủy quyền tham gia.</w:t>
      </w:r>
    </w:p>
    <w:p>
      <w:pPr>
        <w:keepNext/>
      </w:pPr>
      <w:r>
        <w:rPr>
          <w:rFonts w:ascii="Arial" w:hAnsi="Arial" w:eastAsia="Arial"/>
          <w:b/>
          <w:color w:val="111827"/>
          <w:sz w:val="22"/>
        </w:rPr>
        <w:t>Điều 12. Điều kiện cấp Giấy phép đối với tổ chức tài chính vi mô</w:t>
      </w:r>
    </w:p>
    <w:p>
      <w:pPr>
        <w:keepNext w:val="0"/>
        <w:jc w:val="both"/>
      </w:pPr>
      <w:r>
        <w:rPr>
          <w:rFonts w:ascii="Arial" w:hAnsi="Arial" w:eastAsia="Arial"/>
          <w:b w:val="0"/>
          <w:color w:val="111827"/>
          <w:sz w:val="22"/>
        </w:rPr>
        <w:t>1. Có vốn điều lệ tối thiểu bằng mức vốn pháp định theo quy định của Chính phủ tại thời điểm đề nghị cấp Giấy phép.</w:t>
      </w:r>
    </w:p>
    <w:p>
      <w:pPr>
        <w:keepNext w:val="0"/>
        <w:jc w:val="both"/>
      </w:pPr>
      <w:r>
        <w:rPr>
          <w:rFonts w:ascii="Arial" w:hAnsi="Arial" w:eastAsia="Arial"/>
          <w:b w:val="0"/>
          <w:color w:val="111827"/>
          <w:sz w:val="22"/>
        </w:rPr>
        <w:t>2. Có chủ sở hữu, thành viên sáng lập theo quy định tại Điều 13 Nghị định này.</w:t>
      </w:r>
    </w:p>
    <w:p>
      <w:pPr>
        <w:keepNext w:val="0"/>
        <w:jc w:val="both"/>
      </w:pPr>
      <w:r>
        <w:rPr>
          <w:rFonts w:ascii="Arial" w:hAnsi="Arial" w:eastAsia="Arial"/>
          <w:b w:val="0"/>
          <w:color w:val="111827"/>
          <w:sz w:val="22"/>
        </w:rPr>
        <w:t>3. Có người quản lý, người điều hành, thành viên Ban kiểm soát đủ tiêu chuẩn, điều kiện theo quy định của Ngân hàng Nhà nước.</w:t>
      </w:r>
    </w:p>
    <w:p>
      <w:pPr>
        <w:keepNext w:val="0"/>
        <w:jc w:val="both"/>
      </w:pPr>
      <w:r>
        <w:rPr>
          <w:rFonts w:ascii="Arial" w:hAnsi="Arial" w:eastAsia="Arial"/>
          <w:b w:val="0"/>
          <w:color w:val="111827"/>
          <w:sz w:val="22"/>
        </w:rPr>
        <w:t>4. Có Điều lệ phù hợp với quy định tại Luật Các tổ chức tín dụng và quy định của pháp luật có liên quan.</w:t>
      </w:r>
    </w:p>
    <w:p>
      <w:pPr>
        <w:keepNext w:val="0"/>
        <w:jc w:val="both"/>
      </w:pPr>
      <w:r>
        <w:rPr>
          <w:rFonts w:ascii="Arial" w:hAnsi="Arial" w:eastAsia="Arial"/>
          <w:b w:val="0"/>
          <w:color w:val="111827"/>
          <w:sz w:val="22"/>
        </w:rPr>
        <w:t>5. Có Đề án thành lập, phương án kinh doanh khả thi trong 03 năm đầu hoạt động.</w:t>
      </w:r>
    </w:p>
    <w:p>
      <w:pPr>
        <w:keepNext/>
      </w:pPr>
      <w:r>
        <w:rPr>
          <w:rFonts w:ascii="Arial" w:hAnsi="Arial" w:eastAsia="Arial"/>
          <w:b/>
          <w:color w:val="111827"/>
          <w:sz w:val="22"/>
        </w:rPr>
        <w:t>Điều 13. Điều kiện đối với chủ sở hữu, thành viên sáng lập tổ chức tài chính vi mô</w:t>
      </w:r>
    </w:p>
    <w:p>
      <w:pPr>
        <w:keepNext w:val="0"/>
        <w:jc w:val="both"/>
      </w:pPr>
      <w:r>
        <w:rPr>
          <w:rFonts w:ascii="Arial" w:hAnsi="Arial" w:eastAsia="Arial"/>
          <w:b w:val="0"/>
          <w:color w:val="111827"/>
          <w:sz w:val="22"/>
        </w:rPr>
        <w:t>1. Chủ sở hữu của tổ chức tài chính vi mô được thành lập dưới hình thức công ty trách nhiệm hữu hạn một thành viên phải đảm bảo các điều kiện sau:</w:t>
      </w:r>
    </w:p>
    <w:p>
      <w:pPr>
        <w:keepNext w:val="0"/>
        <w:jc w:val="both"/>
      </w:pPr>
      <w:r>
        <w:rPr>
          <w:rFonts w:ascii="Arial" w:hAnsi="Arial" w:eastAsia="Arial"/>
          <w:b w:val="0"/>
          <w:color w:val="111827"/>
          <w:sz w:val="22"/>
        </w:rPr>
        <w:t>a) Là tổ chức chính trị - xã hội cấp Trung ương;</w:t>
      </w:r>
    </w:p>
    <w:p>
      <w:pPr>
        <w:keepNext w:val="0"/>
        <w:jc w:val="both"/>
      </w:pPr>
      <w:r>
        <w:rPr>
          <w:rFonts w:ascii="Arial" w:hAnsi="Arial" w:eastAsia="Arial"/>
          <w:b w:val="0"/>
          <w:color w:val="111827"/>
          <w:sz w:val="22"/>
        </w:rPr>
        <w:t>b)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pPr>
        <w:keepNext w:val="0"/>
        <w:jc w:val="both"/>
      </w:pPr>
      <w:r>
        <w:rPr>
          <w:rFonts w:ascii="Arial" w:hAnsi="Arial" w:eastAsia="Arial"/>
          <w:b w:val="0"/>
          <w:color w:val="111827"/>
          <w:sz w:val="22"/>
        </w:rPr>
        <w:t>c) Không phải là cổ đông sáng lập, chủ sở hữu, thành viên sáng lập, cổ đông chiến lược của tổ chức tín dụng khác tại Việt Nam.</w:t>
      </w:r>
    </w:p>
    <w:p>
      <w:pPr>
        <w:keepNext w:val="0"/>
        <w:jc w:val="both"/>
      </w:pPr>
      <w:r>
        <w:rPr>
          <w:rFonts w:ascii="Arial" w:hAnsi="Arial" w:eastAsia="Arial"/>
          <w:b w:val="0"/>
          <w:color w:val="111827"/>
          <w:sz w:val="22"/>
        </w:rPr>
        <w:t>2. Thành viên sáng lập của tổ chức tài chính vi mô là công ty trách nhiệm hữu hạn hai thành viên trở lên phải đảm bảo các điều kiện sau:</w:t>
      </w:r>
    </w:p>
    <w:p>
      <w:pPr>
        <w:keepNext w:val="0"/>
        <w:jc w:val="both"/>
      </w:pPr>
      <w:r>
        <w:rPr>
          <w:rFonts w:ascii="Arial" w:hAnsi="Arial" w:eastAsia="Arial"/>
          <w:b w:val="0"/>
          <w:color w:val="111827"/>
          <w:sz w:val="22"/>
        </w:rPr>
        <w:t>a) Có ít nhất một thành viên góp vốn là tổ chức chính trị - xã hội cấp trung ương đáp ứng các điều kiện quy định tại điểm b và điểm c khoản 1 Điều này;</w:t>
      </w:r>
    </w:p>
    <w:p>
      <w:pPr>
        <w:keepNext w:val="0"/>
        <w:jc w:val="both"/>
      </w:pPr>
      <w:r>
        <w:rPr>
          <w:rFonts w:ascii="Arial" w:hAnsi="Arial" w:eastAsia="Arial"/>
          <w:b w:val="0"/>
          <w:color w:val="111827"/>
          <w:sz w:val="22"/>
        </w:rPr>
        <w:t>b) Có ít nhất một thành viên góp vốn là pháp nhân đã hoặc đang trực tiếp tham gia quản lý hoặc điều hành chương trình, dự án tài chính vi mô hoạt động an toàn, bền vững trong ít nhất 03 năm liên tiếp trước thời điểm nộp đơn đề nghị cấp Giấy phép; không bị kết án về các tội vi phạm quy định tại Bộ luật Hình sự trong 02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c) Thành viên góp vốn khác là pháp nhân:</w:t>
      </w:r>
    </w:p>
    <w:p>
      <w:pPr>
        <w:keepNext w:val="0"/>
        <w:jc w:val="both"/>
      </w:pPr>
      <w:r>
        <w:rPr>
          <w:rFonts w:ascii="Arial" w:hAnsi="Arial" w:eastAsia="Arial"/>
          <w:b w:val="0"/>
          <w:color w:val="111827"/>
          <w:sz w:val="22"/>
        </w:rPr>
        <w:t>Được thành lập theo pháp luật của Việt Nam;</w:t>
      </w:r>
    </w:p>
    <w:p>
      <w:pPr>
        <w:keepNext w:val="0"/>
        <w:jc w:val="both"/>
      </w:pPr>
      <w:r>
        <w:rPr>
          <w:rFonts w:ascii="Arial" w:hAnsi="Arial" w:eastAsia="Arial"/>
          <w:b w:val="0"/>
          <w:color w:val="111827"/>
          <w:sz w:val="22"/>
        </w:rPr>
        <w:t>Không phải là cổ đông sáng lập, chủ sở hữu, thành viên sáng lập, cổ đông chiến lược của tổ chức tín dụng khác tại Việt Nam; không bị kết án về các tội vi phạm quy định tại Bộ luật Hình sự trong 02 năm liền kề trước năm nộp hồ sơ đề nghị cấp Giấy phép và đến thời điểm nộp hồ sơ bổ sung để được xem xét cấp Giấy phép.</w:t>
      </w:r>
    </w:p>
    <w:p>
      <w:pPr>
        <w:keepNext w:val="0"/>
        <w:jc w:val="both"/>
      </w:pPr>
      <w:r>
        <w:rPr>
          <w:rFonts w:ascii="Arial" w:hAnsi="Arial" w:eastAsia="Arial"/>
          <w:b w:val="0"/>
          <w:color w:val="111827"/>
          <w:sz w:val="22"/>
        </w:rPr>
        <w:t>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pPr>
        <w:keepNext w:val="0"/>
        <w:jc w:val="both"/>
      </w:pPr>
      <w:r>
        <w:rPr>
          <w:rFonts w:ascii="Arial" w:hAnsi="Arial" w:eastAsia="Arial"/>
          <w:b w:val="0"/>
          <w:color w:val="111827"/>
          <w:sz w:val="22"/>
        </w:rPr>
        <w:t>Thực hiện đầy đủ các nghĩa vụ về thuế và bảo hiểm xã hội đến thời điểm nộp hồ sơ đề nghị cấp Giấy phép;</w:t>
      </w:r>
    </w:p>
    <w:p>
      <w:pPr>
        <w:keepNext w:val="0"/>
        <w:jc w:val="both"/>
      </w:pPr>
      <w:r>
        <w:rPr>
          <w:rFonts w:ascii="Arial" w:hAnsi="Arial" w:eastAsia="Arial"/>
          <w:b w:val="0"/>
          <w:color w:val="111827"/>
          <w:sz w:val="22"/>
        </w:rPr>
        <w:t>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02 năm liền kề trước thời điểm nộp đơn đề nghị cấp Giấy phép;</w:t>
      </w:r>
    </w:p>
    <w:p>
      <w:pPr>
        <w:keepNext w:val="0"/>
        <w:jc w:val="both"/>
      </w:pPr>
      <w:r>
        <w:rPr>
          <w:rFonts w:ascii="Arial" w:hAnsi="Arial" w:eastAsia="Arial"/>
          <w:b w:val="0"/>
          <w:color w:val="111827"/>
          <w:sz w:val="22"/>
        </w:rPr>
        <w:t>Trường hợp thành viên sáng lập là doanh nghiệp phải hoạt động kinh doanh có lãi trong 03 năm liền kề trước năm nộp hồ sơ đề nghị cấp Giấy phép;</w:t>
      </w:r>
    </w:p>
    <w:p>
      <w:pPr>
        <w:keepNext w:val="0"/>
        <w:jc w:val="both"/>
      </w:pPr>
      <w:r>
        <w:rPr>
          <w:rFonts w:ascii="Arial" w:hAnsi="Arial" w:eastAsia="Arial"/>
          <w:b w:val="0"/>
          <w:color w:val="111827"/>
          <w:sz w:val="22"/>
        </w:rPr>
        <w:t>Trường hợp thành viên sáng lập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trước thời điểm gửi hồ sơ đề nghị cấp Giấy phép;</w:t>
      </w:r>
    </w:p>
    <w:p>
      <w:pPr>
        <w:keepNext w:val="0"/>
        <w:jc w:val="both"/>
      </w:pPr>
      <w:r>
        <w:rPr>
          <w:rFonts w:ascii="Arial" w:hAnsi="Arial" w:eastAsia="Arial"/>
          <w:b w:val="0"/>
          <w:color w:val="111827"/>
          <w:sz w:val="22"/>
        </w:rPr>
        <w:t>Trường hợp thành viên sáng lập là doanh nghiệp được cấp Giấy phép thành lập và hoạt động trong lĩnh vực ngân hàng, chứng khoán, bảo hiểm phải tuân thủ việc góp vốn theo các quy định của pháp luật về ngân hàng, chứng khoán, bảo hiểm.</w:t>
      </w:r>
    </w:p>
    <w:p>
      <w:pPr>
        <w:keepNext/>
        <w:jc w:val="center"/>
      </w:pPr>
      <w:r>
        <w:rPr>
          <w:rFonts w:ascii="Arial" w:hAnsi="Arial" w:eastAsia="Arial"/>
          <w:b/>
          <w:color w:val="1769AA"/>
          <w:sz w:val="24"/>
        </w:rPr>
        <w:t>Chương IV</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14. Hiệu lực thi hành</w:t>
      </w:r>
    </w:p>
    <w:p>
      <w:pPr>
        <w:keepNext w:val="0"/>
        <w:jc w:val="both"/>
      </w:pPr>
      <w:r>
        <w:rPr>
          <w:rFonts w:ascii="Arial" w:hAnsi="Arial" w:eastAsia="Arial"/>
          <w:b w:val="0"/>
          <w:color w:val="111827"/>
          <w:sz w:val="22"/>
        </w:rPr>
        <w:t>1. Nghị định này có hiệu lực thi hành từ ngày 20 tháng 12 năm 2024.</w:t>
      </w:r>
    </w:p>
    <w:p>
      <w:pPr>
        <w:keepNext w:val="0"/>
        <w:jc w:val="both"/>
      </w:pPr>
      <w:r>
        <w:rPr>
          <w:rFonts w:ascii="Arial" w:hAnsi="Arial" w:eastAsia="Arial"/>
          <w:b w:val="0"/>
          <w:color w:val="111827"/>
          <w:sz w:val="22"/>
        </w:rPr>
        <w:t>2. Nghị định số 39/2014/NĐ-CP ngày 07 tháng 5 năm 2014 của Chính phủ về hoạt động của công ty tài chính và công ty cho thuê tài chính hết hiệu lực thi hành kể từ ngày Nghị định này có hiệu lực thi hành.</w:t>
      </w:r>
    </w:p>
    <w:p>
      <w:pPr>
        <w:keepNext/>
      </w:pPr>
      <w:r>
        <w:rPr>
          <w:rFonts w:ascii="Arial" w:hAnsi="Arial" w:eastAsia="Arial"/>
          <w:b/>
          <w:color w:val="111827"/>
          <w:sz w:val="22"/>
        </w:rPr>
        <w:t>Điều 15. Trách nhiệm thi hành</w:t>
      </w:r>
    </w:p>
    <w:p>
      <w:pPr>
        <w:keepNext w:val="0"/>
        <w:jc w:val="both"/>
      </w:pPr>
      <w:r>
        <w:rPr>
          <w:rFonts w:ascii="Arial" w:hAnsi="Arial" w:eastAsia="Arial"/>
          <w:b w:val="0"/>
          <w:color w:val="111827"/>
          <w:sz w:val="22"/>
        </w:rPr>
        <w:t>Thống đốc Ngân hàng Nhà nước Việt Nam, Bộ trưởng, Thủ trưởng cơ quan ngang bộ, Thủ trưởng cơ quan thuộc Chính phủ, Chủ tịch Ủy ban nhân dân các tỉnh, thành phố trực thuộc Trung ương, Chủ tịch Hội đồng thành viên, Chủ tịch Hội đồng quản trị và Tổng giám đốc các tổ chức tín dụng, chi nhánh ngân hàng nước ngoài và các tổ chức, cá nhân có liên quan chịu trách nhiệm thi hành Nghị định này./.</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KT. THỦ TƯỚNG</w:t>
      </w:r>
    </w:p>
    <w:p>
      <w:pPr>
        <w:keepNext w:val="0"/>
        <w:jc w:val="center"/>
      </w:pPr>
      <w:r>
        <w:rPr>
          <w:rFonts w:ascii="Arial" w:hAnsi="Arial" w:eastAsia="Arial"/>
          <w:b/>
          <w:color w:val="111827"/>
          <w:sz w:val="22"/>
        </w:rPr>
        <w:t>PHÓ THỦ TƯỚNG</w:t>
      </w:r>
    </w:p>
    <w:p>
      <w:pPr>
        <w:keepNext w:val="0"/>
        <w:jc w:val="both"/>
      </w:pPr>
      <w:r>
        <w:rPr>
          <w:rFonts w:ascii="Arial" w:hAnsi="Arial" w:eastAsia="Arial"/>
          <w:b w:val="0"/>
          <w:color w:val="111827"/>
          <w:sz w:val="22"/>
        </w:rPr>
        <w:t>Hồ Đức Phớc</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