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w:t>
            </w:r>
            <w:r>
              <w:rPr>
                <w:b/>
                <w:bCs/>
                <w:rtl w:val="0"/>
              </w:rPr>
              <w:t>Ủ</w:t>
            </w:r>
            <w:r>
              <w:rPr>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202/2026/NĐ-CP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w:t>
            </w:r>
            <w:r>
              <w:rPr>
                <w:i/>
                <w:iCs/>
                <w:rtl w:val="0"/>
              </w:rPr>
              <w:t>ội, ngày 08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SỬA ĐỔI, BỔ SUNG MỘT SỐ ĐIỀU CỦA NGHỊ ĐỊNH SỐ 10/2022/NĐ-CP NGÀY 15 THÁNG 01 NĂM 2022 CỦA CHÍNH PHỦ QUY ĐỊNH VỀ LỆ PHÍ TRƯỚC BẠ</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w:t>
      </w:r>
      <w:bookmarkStart w:id="3" w:name="tvpllink_rxblirivoi"/>
      <w:r>
        <w:rPr>
          <w:i/>
          <w:iCs/>
          <w:rtl w:val="0"/>
        </w:rPr>
        <w:t>Luật Phí và lệ phí số 97/2015/QH13</w:t>
      </w:r>
      <w:bookmarkEnd w:id="3"/>
      <w:r>
        <w:rPr>
          <w:i/>
          <w:iCs/>
          <w:rtl w:val="0"/>
        </w:rPr>
        <w:t>;</w:t>
      </w:r>
    </w:p>
    <w:p>
      <w:pPr>
        <w:bidi w:val="0"/>
        <w:spacing w:before="120" w:beforeAutospacing="0" w:after="280" w:afterAutospacing="1"/>
      </w:pPr>
      <w:r>
        <w:rPr>
          <w:i/>
          <w:iCs/>
          <w:rtl w:val="0"/>
        </w:rPr>
        <w:t>Theo đề nghị của Bộ trưởng Bộ Tài chính;</w:t>
      </w:r>
    </w:p>
    <w:p>
      <w:pPr>
        <w:bidi w:val="0"/>
        <w:spacing w:before="120" w:beforeAutospacing="0" w:after="280" w:afterAutospacing="1"/>
      </w:pPr>
      <w:r>
        <w:rPr>
          <w:i/>
          <w:iCs/>
          <w:rtl w:val="0"/>
        </w:rPr>
        <w:t xml:space="preserve">Chính phủ ban hành Nghị định sửa đổi, bổ sung một số điều của Nghị định số </w:t>
      </w:r>
      <w:bookmarkStart w:id="4" w:name="tvpllink_rkluxsahoq"/>
      <w:r>
        <w:rPr>
          <w:i/>
          <w:iCs/>
          <w:rtl w:val="0"/>
        </w:rPr>
        <w:t>10/2022/NĐ-CP</w:t>
      </w:r>
      <w:bookmarkEnd w:id="4"/>
      <w:r>
        <w:rPr>
          <w:i/>
          <w:iCs/>
          <w:rtl w:val="0"/>
        </w:rPr>
        <w:t xml:space="preserve"> ngày 15 tháng 01 năm 2022 của Chính phủ quy định về lệ phí trước bạ</w:t>
      </w:r>
      <w:r>
        <w:rPr>
          <w:i/>
          <w:iCs/>
          <w:rtl w:val="0"/>
        </w:rPr>
        <w:t>.</w:t>
      </w:r>
    </w:p>
    <w:p>
      <w:pPr>
        <w:bidi w:val="0"/>
        <w:spacing w:before="120" w:beforeAutospacing="0" w:after="280" w:afterAutospacing="1"/>
      </w:pPr>
      <w:bookmarkStart w:id="5" w:name="dieu_1"/>
      <w:r>
        <w:rPr>
          <w:b/>
          <w:bCs/>
          <w:rtl w:val="0"/>
        </w:rPr>
        <w:t>Điều</w:t>
      </w:r>
      <w:r>
        <w:rPr>
          <w:b/>
          <w:bCs/>
          <w:rtl w:val="0"/>
        </w:rPr>
        <w:t xml:space="preserve"> 1. Sửa đổi, bổ sung</w:t>
      </w:r>
      <w:bookmarkEnd w:id="5"/>
      <w:r>
        <w:rPr>
          <w:b/>
          <w:bCs/>
          <w:rtl w:val="0"/>
        </w:rPr>
        <w:t xml:space="preserve"> </w:t>
      </w:r>
      <w:bookmarkStart w:id="6" w:name="dc_1"/>
      <w:r>
        <w:rPr>
          <w:b/>
          <w:bCs/>
          <w:rtl w:val="0"/>
        </w:rPr>
        <w:t>điểm c khoản 5 Điều 8 Nghị định số 10/2022/NĐ-CP</w:t>
      </w:r>
      <w:bookmarkEnd w:id="6"/>
      <w:r>
        <w:rPr>
          <w:b/>
          <w:bCs/>
          <w:rtl w:val="0"/>
        </w:rPr>
        <w:t xml:space="preserve"> </w:t>
      </w:r>
      <w:bookmarkStart w:id="7" w:name="dieu_1_name"/>
      <w:r>
        <w:rPr>
          <w:b/>
          <w:bCs/>
          <w:rtl w:val="0"/>
        </w:rPr>
        <w:t>ngày 15 tháng 01 năm 2022 của Chính phủ quy định về lệ phí trước bạ, như sau:</w:t>
      </w:r>
      <w:bookmarkEnd w:id="7"/>
    </w:p>
    <w:p>
      <w:pPr>
        <w:bidi w:val="0"/>
        <w:spacing w:before="120" w:beforeAutospacing="0" w:after="280" w:afterAutospacing="1"/>
      </w:pPr>
      <w:r>
        <w:rPr>
          <w:rtl w:val="0"/>
        </w:rPr>
        <w:t>“c) Ô tô đi</w:t>
      </w:r>
      <w:r>
        <w:rPr>
          <w:rtl w:val="0"/>
        </w:rPr>
        <w:t>ện chạy pin: Kể từ ngày Nghị định này có hiệu lực thi hành đến hết ngày 31 tháng 12 năm 2030: nộp lệ phí trước bạ lần đầu với mức thu là 0%. Việc phân loại ô tô điện chạy pin thực hiện theo quy định của Bộ trưởng Bộ Xây dựng”.</w:t>
      </w:r>
    </w:p>
    <w:p>
      <w:pPr>
        <w:bidi w:val="0"/>
        <w:spacing w:before="120" w:beforeAutospacing="0" w:after="280" w:afterAutospacing="1"/>
      </w:pPr>
      <w:bookmarkStart w:id="8" w:name="dieu_2"/>
      <w:r>
        <w:rPr>
          <w:b/>
          <w:bCs/>
          <w:rtl w:val="0"/>
        </w:rPr>
        <w:t>Điều</w:t>
      </w:r>
      <w:r>
        <w:rPr>
          <w:b/>
          <w:bCs/>
          <w:rtl w:val="0"/>
        </w:rPr>
        <w:t xml:space="preserve"> 2.</w:t>
      </w:r>
      <w:bookmarkEnd w:id="8"/>
      <w:r>
        <w:rPr>
          <w:b/>
          <w:bCs/>
          <w:rtl w:val="0"/>
        </w:rPr>
        <w:t xml:space="preserve"> </w:t>
      </w:r>
      <w:bookmarkStart w:id="9" w:name="dieu_2_name"/>
      <w:r>
        <w:rPr>
          <w:rtl w:val="0"/>
        </w:rPr>
        <w:t>Bãi bỏ cụm từ “(được sửa đổi, bổ sung tại Điều 1 Nghị định số 51/2025/NĐ-CP</w:t>
      </w:r>
      <w:bookmarkEnd w:id="9"/>
      <w:r>
        <w:rPr>
          <w:rtl w:val="0"/>
        </w:rPr>
        <w:t xml:space="preserve"> </w:t>
      </w:r>
      <w:bookmarkStart w:id="10" w:name="dieu_2_name_name"/>
      <w:r>
        <w:rPr>
          <w:rtl w:val="0"/>
        </w:rPr>
        <w:t>ngày 01 tháng 3 năm 2025 của Chính phủ)” tại</w:t>
      </w:r>
      <w:bookmarkEnd w:id="10"/>
      <w:r>
        <w:rPr>
          <w:rtl w:val="0"/>
        </w:rPr>
        <w:t xml:space="preserve"> </w:t>
      </w:r>
      <w:bookmarkStart w:id="11" w:name="dc_3"/>
      <w:r>
        <w:rPr>
          <w:rtl w:val="0"/>
        </w:rPr>
        <w:t>khoản 8 Điều 1 Nghị định số 175/2025/NĐ-CP</w:t>
      </w:r>
      <w:bookmarkEnd w:id="11"/>
      <w:r>
        <w:rPr>
          <w:rtl w:val="0"/>
        </w:rPr>
        <w:t xml:space="preserve"> </w:t>
      </w:r>
      <w:bookmarkStart w:id="12" w:name="dieu_2_name_name_name"/>
      <w:r>
        <w:rPr>
          <w:rtl w:val="0"/>
        </w:rPr>
        <w:t xml:space="preserve">ngày 30 tháng 6 năm 2025 của Chính phủ sửa đổi, bổ sung một số điều của Nghị định số </w:t>
      </w:r>
      <w:bookmarkEnd w:id="12"/>
      <w:bookmarkStart w:id="13" w:name="tvpllink_rkluxsahoq_1"/>
      <w:r>
        <w:rPr>
          <w:rtl w:val="0"/>
        </w:rPr>
        <w:t>10/2022/NĐ-CP</w:t>
      </w:r>
      <w:bookmarkEnd w:id="13"/>
      <w:r>
        <w:rPr>
          <w:rtl w:val="0"/>
        </w:rPr>
        <w:t xml:space="preserve"> ngày 15 tháng 01 năm 2022 của Chính phủ quy định về lệ phí trước bạ.</w:t>
      </w:r>
    </w:p>
    <w:p>
      <w:pPr>
        <w:bidi w:val="0"/>
        <w:spacing w:before="120" w:beforeAutospacing="0" w:after="280" w:afterAutospacing="1"/>
      </w:pPr>
      <w:bookmarkStart w:id="14" w:name="dieu_3"/>
      <w:r>
        <w:rPr>
          <w:b/>
          <w:bCs/>
          <w:rtl w:val="0"/>
        </w:rPr>
        <w:t>Điều</w:t>
      </w:r>
      <w:r>
        <w:rPr>
          <w:b/>
          <w:bCs/>
          <w:rtl w:val="0"/>
        </w:rPr>
        <w:t xml:space="preserve"> 3. Hiệu lực thi hành</w:t>
      </w:r>
      <w:bookmarkEnd w:id="14"/>
    </w:p>
    <w:p>
      <w:pPr>
        <w:bidi w:val="0"/>
        <w:spacing w:before="120" w:beforeAutospacing="0" w:after="280" w:afterAutospacing="1"/>
      </w:pPr>
      <w:r>
        <w:rPr>
          <w:rtl w:val="0"/>
        </w:rPr>
        <w:t>1. Ngh</w:t>
      </w:r>
      <w:r>
        <w:rPr>
          <w:rtl w:val="0"/>
        </w:rPr>
        <w:t xml:space="preserve">ị định này có hiệu lực thi hành từ ngày 01 tháng 3 năm 2027 và thay thế Nghị định số </w:t>
      </w:r>
      <w:bookmarkStart w:id="15" w:name="tvpllink_xpcmkqsydg"/>
      <w:r>
        <w:rPr>
          <w:rtl w:val="0"/>
        </w:rPr>
        <w:t>51/2025/NĐ-CP</w:t>
      </w:r>
      <w:bookmarkEnd w:id="15"/>
      <w:r>
        <w:rPr>
          <w:rtl w:val="0"/>
        </w:rPr>
        <w:t xml:space="preserve"> ngày 01 tháng 3 năm 2025 của Chính phủ sửa đổi, bổ sung một số điều của Nghị định số </w:t>
      </w:r>
      <w:bookmarkStart w:id="16" w:name="tvpllink_rkluxsahoq_2"/>
      <w:r>
        <w:rPr>
          <w:rtl w:val="0"/>
        </w:rPr>
        <w:t>10/2022/NĐ-CP</w:t>
      </w:r>
      <w:bookmarkEnd w:id="16"/>
      <w:r>
        <w:rPr>
          <w:rtl w:val="0"/>
        </w:rPr>
        <w:t xml:space="preserve"> ngày 15 tháng 01 năm 2022 của Chính phủ quy định về lệ phí trước bạ. </w:t>
      </w:r>
    </w:p>
    <w:p>
      <w:pPr>
        <w:bidi w:val="0"/>
        <w:spacing w:before="120" w:beforeAutospacing="0" w:after="280" w:afterAutospacing="1"/>
      </w:pPr>
      <w:r>
        <w:rPr>
          <w:rtl w:val="0"/>
        </w:rPr>
        <w:t>2. Các B</w:t>
      </w:r>
      <w:r>
        <w:rPr>
          <w:rtl w:val="0"/>
        </w:rPr>
        <w:t>ộ trưởng, Thủ trưởng cơ quan ngang bộ, Chủ tịch Ủy ban nhân dân các tỉnh, thành phố trực thuộc trung ương và các tổ chức, cá nhân có liên quan chịu trách nhiệm thi hành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223"/>
        <w:gridCol w:w="4417"/>
      </w:tblGrid>
      <w:tr>
        <w:tblPrEx>
          <w:tblW w:w="5000" w:type="pct"/>
          <w:jc w:val="left"/>
          <w:tblCellMar>
            <w:top w:w="0" w:type="dxa"/>
            <w:left w:w="0" w:type="dxa"/>
            <w:bottom w:w="0" w:type="dxa"/>
            <w:right w:w="0" w:type="dxa"/>
          </w:tblCellMar>
        </w:tblPrEx>
        <w:trPr>
          <w:jc w:val="left"/>
        </w:trPr>
        <w:tc>
          <w:tcPr>
            <w:tcW w:w="2444" w:type="pct"/>
            <w:shd w:val="solid" w:color="FFFFFF" w:fill="auto"/>
            <w:tcMar>
              <w:top w:w="0" w:type="dxa"/>
              <w:left w:w="0" w:type="dxa"/>
              <w:bottom w:w="0" w:type="dxa"/>
              <w:right w:w="0" w:type="dxa"/>
            </w:tcMar>
          </w:tcPr>
          <w:p>
            <w:pPr>
              <w:bidi w:val="0"/>
              <w:spacing w:before="120" w:beforeAutospacing="0" w:after="0" w:afterAutospacing="0"/>
            </w:pPr>
            <w:r>
              <w:rPr>
                <w:b/>
                <w:bCs/>
                <w:i/>
                <w:iCs/>
                <w:rtl w:val="0"/>
              </w:rPr>
              <w:br/>
            </w:r>
            <w:r>
              <w:rPr>
                <w:b/>
                <w:bCs/>
                <w:i/>
                <w:iCs/>
                <w:rtl w:val="0"/>
              </w:rPr>
              <w:t>Nơi nh</w:t>
            </w:r>
            <w:r>
              <w:rPr>
                <w:b/>
                <w:bCs/>
                <w:i/>
                <w:iCs/>
                <w:rtl w:val="0"/>
              </w:rPr>
              <w:t>ận:</w:t>
            </w:r>
            <w:r>
              <w:rPr>
                <w:rtl w:val="0"/>
              </w:rPr>
              <w:br/>
            </w:r>
            <w:r>
              <w:rPr>
                <w:sz w:val="16"/>
                <w:rtl w:val="0"/>
              </w:rPr>
              <w:t>- Ban Bí thư Trung ương Đ</w:t>
            </w:r>
            <w:r>
              <w:rPr>
                <w:sz w:val="16"/>
                <w:rtl w:val="0"/>
              </w:rPr>
              <w:t>ảng;</w:t>
            </w:r>
            <w:r>
              <w:rPr>
                <w:sz w:val="16"/>
                <w:rtl w:val="0"/>
              </w:rPr>
              <w:br/>
            </w:r>
            <w:r>
              <w:rPr>
                <w:sz w:val="16"/>
                <w:rtl w:val="0"/>
              </w:rPr>
              <w:t>- Th</w:t>
            </w:r>
            <w:r>
              <w:rPr>
                <w:sz w:val="16"/>
                <w:rtl w:val="0"/>
              </w:rPr>
              <w:t>ủ tướng, các Phó Thủ tướng Chính phủ;</w:t>
            </w:r>
            <w:r>
              <w:rPr>
                <w:sz w:val="16"/>
                <w:rtl w:val="0"/>
              </w:rPr>
              <w:br/>
            </w:r>
            <w:r>
              <w:rPr>
                <w:sz w:val="16"/>
                <w:rtl w:val="0"/>
              </w:rPr>
              <w:t>- Các b</w:t>
            </w:r>
            <w:r>
              <w:rPr>
                <w:sz w:val="16"/>
                <w:rtl w:val="0"/>
              </w:rPr>
              <w:t>ộ, cơ quan ngang bộ;</w:t>
            </w:r>
            <w:r>
              <w:rPr>
                <w:sz w:val="16"/>
                <w:rtl w:val="0"/>
              </w:rPr>
              <w:br/>
            </w:r>
            <w:r>
              <w:rPr>
                <w:sz w:val="16"/>
                <w:rtl w:val="0"/>
              </w:rPr>
              <w:t>- HĐND, UBND các t</w:t>
            </w:r>
            <w:r>
              <w:rPr>
                <w:sz w:val="16"/>
                <w:rtl w:val="0"/>
              </w:rPr>
              <w:t>ỉnh, thành phố trực thuộc trung ương;</w:t>
            </w:r>
            <w:r>
              <w:rPr>
                <w:sz w:val="16"/>
                <w:rtl w:val="0"/>
              </w:rPr>
              <w:br/>
            </w:r>
            <w:r>
              <w:rPr>
                <w:sz w:val="16"/>
                <w:rtl w:val="0"/>
              </w:rPr>
              <w:t>- Văn phòng Trung ương và các Ban c</w:t>
            </w:r>
            <w:r>
              <w:rPr>
                <w:sz w:val="16"/>
                <w:rtl w:val="0"/>
              </w:rPr>
              <w:t>ủa Đảng;</w:t>
            </w:r>
            <w:r>
              <w:rPr>
                <w:sz w:val="16"/>
                <w:rtl w:val="0"/>
              </w:rPr>
              <w:br/>
            </w:r>
            <w:r>
              <w:rPr>
                <w:sz w:val="16"/>
                <w:rtl w:val="0"/>
              </w:rPr>
              <w:t>- Văn phòng T</w:t>
            </w:r>
            <w:r>
              <w:rPr>
                <w:sz w:val="16"/>
                <w:rtl w:val="0"/>
              </w:rPr>
              <w:t>ổng Bí thư;</w:t>
            </w:r>
            <w:r>
              <w:rPr>
                <w:sz w:val="16"/>
                <w:rtl w:val="0"/>
              </w:rPr>
              <w:br/>
            </w:r>
            <w:r>
              <w:rPr>
                <w:sz w:val="16"/>
                <w:rtl w:val="0"/>
              </w:rPr>
              <w:t>- Văn phòng Ch</w:t>
            </w:r>
            <w:r>
              <w:rPr>
                <w:sz w:val="16"/>
                <w:rtl w:val="0"/>
              </w:rPr>
              <w:t>ủ tịch nước;</w:t>
            </w:r>
            <w:r>
              <w:rPr>
                <w:sz w:val="16"/>
                <w:rtl w:val="0"/>
              </w:rPr>
              <w:br/>
            </w:r>
            <w:r>
              <w:rPr>
                <w:sz w:val="16"/>
                <w:rtl w:val="0"/>
              </w:rPr>
              <w:t>- H</w:t>
            </w:r>
            <w:r>
              <w:rPr>
                <w:sz w:val="16"/>
                <w:rtl w:val="0"/>
              </w:rPr>
              <w:t>ội đồng Dân tộc và các Ủy ban của Quốc hội;</w:t>
            </w:r>
            <w:r>
              <w:rPr>
                <w:sz w:val="16"/>
                <w:rtl w:val="0"/>
              </w:rPr>
              <w:br/>
            </w:r>
            <w:r>
              <w:rPr>
                <w:sz w:val="16"/>
                <w:rtl w:val="0"/>
              </w:rPr>
              <w:t>- Văn phòng Qu</w:t>
            </w:r>
            <w:r>
              <w:rPr>
                <w:sz w:val="16"/>
                <w:rtl w:val="0"/>
              </w:rPr>
              <w:t>ốc hội;</w:t>
            </w:r>
            <w:r>
              <w:rPr>
                <w:sz w:val="16"/>
                <w:rtl w:val="0"/>
              </w:rPr>
              <w:br/>
            </w:r>
            <w:r>
              <w:rPr>
                <w:sz w:val="16"/>
                <w:rtl w:val="0"/>
              </w:rPr>
              <w:t>- Tòa án nhân dân t</w:t>
            </w:r>
            <w:r>
              <w:rPr>
                <w:sz w:val="16"/>
                <w:rtl w:val="0"/>
              </w:rPr>
              <w:t>ối cao;</w:t>
            </w:r>
            <w:r>
              <w:rPr>
                <w:sz w:val="16"/>
                <w:rtl w:val="0"/>
              </w:rPr>
              <w:br/>
            </w:r>
            <w:r>
              <w:rPr>
                <w:sz w:val="16"/>
                <w:rtl w:val="0"/>
              </w:rPr>
              <w:t>- Vi</w:t>
            </w:r>
            <w:r>
              <w:rPr>
                <w:sz w:val="16"/>
                <w:rtl w:val="0"/>
              </w:rPr>
              <w:t>ện kiểm sát nhân dân tối cao;</w:t>
            </w:r>
            <w:r>
              <w:rPr>
                <w:sz w:val="16"/>
                <w:rtl w:val="0"/>
              </w:rPr>
              <w:br/>
            </w:r>
            <w:r>
              <w:rPr>
                <w:sz w:val="16"/>
                <w:rtl w:val="0"/>
              </w:rPr>
              <w:t>- Ki</w:t>
            </w:r>
            <w:r>
              <w:rPr>
                <w:sz w:val="16"/>
                <w:rtl w:val="0"/>
              </w:rPr>
              <w:t>ểm toán nhà nước;</w:t>
            </w:r>
            <w:r>
              <w:rPr>
                <w:sz w:val="16"/>
                <w:rtl w:val="0"/>
              </w:rPr>
              <w:br/>
            </w:r>
            <w:r>
              <w:rPr>
                <w:sz w:val="16"/>
                <w:rtl w:val="0"/>
              </w:rPr>
              <w:t xml:space="preserve">- </w:t>
            </w:r>
            <w:r>
              <w:rPr>
                <w:sz w:val="16"/>
                <w:rtl w:val="0"/>
              </w:rPr>
              <w:t>Ủy ban Trung ương Mặt trận Tổ quốc Việt Nam;</w:t>
            </w:r>
            <w:r>
              <w:rPr>
                <w:sz w:val="16"/>
                <w:rtl w:val="0"/>
              </w:rPr>
              <w:br/>
            </w:r>
            <w:r>
              <w:rPr>
                <w:sz w:val="16"/>
                <w:rtl w:val="0"/>
              </w:rPr>
              <w:t>- Cơ quan trung ương c</w:t>
            </w:r>
            <w:r>
              <w:rPr>
                <w:sz w:val="16"/>
                <w:rtl w:val="0"/>
              </w:rPr>
              <w:t>ủa các tổ chức chính trị - xã hội;</w:t>
            </w:r>
            <w:r>
              <w:rPr>
                <w:sz w:val="16"/>
                <w:rtl w:val="0"/>
              </w:rPr>
              <w:br/>
            </w:r>
            <w:r>
              <w:rPr>
                <w:sz w:val="16"/>
                <w:rtl w:val="0"/>
              </w:rPr>
              <w:t>- VPCP: BTCN, các PCN, Tr</w:t>
            </w:r>
            <w:r>
              <w:rPr>
                <w:sz w:val="16"/>
                <w:rtl w:val="0"/>
              </w:rPr>
              <w:t>ợ lý TTg, TGĐ cổng TTĐT, các Vụ, Cục, đơn vị trực thuộc, Công báo;</w:t>
            </w:r>
            <w:r>
              <w:rPr>
                <w:sz w:val="16"/>
                <w:rtl w:val="0"/>
              </w:rPr>
              <w:br/>
            </w:r>
            <w:r>
              <w:rPr>
                <w:sz w:val="16"/>
                <w:rtl w:val="0"/>
              </w:rPr>
              <w:t>- Lưu: VT, KTTH (2b).</w:t>
            </w:r>
          </w:p>
        </w:tc>
        <w:tc>
          <w:tcPr>
            <w:tcW w:w="2556"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TM. CHÍNH PH</w:t>
            </w:r>
            <w:r>
              <w:rPr>
                <w:b/>
                <w:bCs/>
                <w:rtl w:val="0"/>
              </w:rPr>
              <w:t>Ủ</w:t>
            </w:r>
            <w:r>
              <w:rPr>
                <w:rtl w:val="0"/>
              </w:rPr>
              <w:br/>
            </w:r>
            <w:r>
              <w:rPr>
                <w:b/>
                <w:bCs/>
                <w:rtl w:val="0"/>
              </w:rPr>
              <w:t>KT. TH</w:t>
            </w:r>
            <w:r>
              <w:rPr>
                <w:b/>
                <w:bCs/>
                <w:rtl w:val="0"/>
              </w:rPr>
              <w:t>Ủ TƯỚNG</w:t>
            </w:r>
            <w:r>
              <w:rPr>
                <w:rtl w:val="0"/>
              </w:rPr>
              <w:br/>
            </w:r>
            <w:r>
              <w:rPr>
                <w:b/>
                <w:bCs/>
                <w:rtl w:val="0"/>
              </w:rPr>
              <w:t>PHÓ TH</w:t>
            </w:r>
            <w:r>
              <w:rPr>
                <w:b/>
                <w:bCs/>
                <w:rtl w:val="0"/>
              </w:rPr>
              <w:t>Ủ TƯỚNG</w:t>
            </w:r>
            <w:r>
              <w:rPr>
                <w:rtl w:val="0"/>
              </w:rPr>
              <w:br/>
            </w:r>
            <w:r>
              <w:rPr>
                <w:rtl w:val="0"/>
              </w:rPr>
              <w:br/>
            </w:r>
            <w:r>
              <w:rPr>
                <w:rtl w:val="0"/>
              </w:rPr>
              <w:br/>
            </w:r>
            <w:r>
              <w:rPr>
                <w:rtl w:val="0"/>
              </w:rPr>
              <w:br/>
            </w:r>
            <w:r>
              <w:rPr>
                <w:rtl w:val="0"/>
              </w:rPr>
              <w:br/>
            </w:r>
            <w:r>
              <w:rPr>
                <w:b/>
                <w:bCs/>
                <w:rtl w:val="0"/>
              </w:rPr>
              <w:t>Nguyễn Văn Thắng</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