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CHÍNH PHỦ</w:t>
      </w:r>
    </w:p>
    <w:p>
      <w:pPr>
        <w:jc w:val="center"/>
      </w:pPr>
      <w:r>
        <w:rPr>
          <w:b/>
        </w:rPr>
        <w:t>CỘNG HÒA XÃ HỘI CHỦ NGHĨA VIỆT NAM</w:t>
        <w:br/>
        <w:t>Độc lập - Tự do - Hạnh phúc</w:t>
      </w:r>
    </w:p>
    <w:p>
      <w:pPr>
        <w:jc w:val="left"/>
      </w:pPr>
      <w:r>
        <w:t>Số: 222/2013/NĐ-CP</w:t>
      </w:r>
    </w:p>
    <w:p>
      <w:pPr>
        <w:jc w:val="center"/>
      </w:pPr>
      <w:r>
        <w:rPr>
          <w:b/>
          <w:sz w:val="28"/>
        </w:rPr>
        <w:t>NGHỊ ĐỊNH</w:t>
        <w:br/>
        <w:t>VỀ THANH TOÁN BẰNG TIỀN MẶT</w:t>
      </w:r>
    </w:p>
    <w:p>
      <w:pPr>
        <w:jc w:val="center"/>
      </w:pPr>
      <w:r>
        <w:t>Ngày ban hành: 31/12/2013 | Ngày hiệu lực: 01/03/2014 | Người ký: Nguyễn Tấn Dũng</w:t>
      </w:r>
    </w:p>
    <w:p>
      <w:pPr>
        <w:pStyle w:val="Heading2"/>
      </w:pPr>
      <w:r>
        <w:t>Điều 1. Phạm vi điều chỉnh</w:t>
      </w:r>
    </w:p>
    <w:p>
      <w:r>
        <w:t>Nghị định này quy định việc quản lý thanh toán bằng tiền mặt trong một số giao dịch thanh toán trên lãnh thổ Việt Nam.</w:t>
      </w:r>
    </w:p>
    <w:p>
      <w:pPr>
        <w:pStyle w:val="Heading2"/>
      </w:pPr>
      <w:r>
        <w:t>Điều 6. Giao dịch tài chính của doanh nghiệp</w:t>
      </w:r>
    </w:p>
    <w:p>
      <w:r>
        <w:t>Các doanh nghiệp không thanh toán bằng tiền mặt trong các giao dịch góp vốn và mua bán, chuyển nhượng phần vốn góp của doanh nghiệp.</w:t>
      </w:r>
    </w:p>
    <w:p>
      <w:r>
        <w:t>Các doanh nghiệp không phải tổ chức tín dụng không sử dụng tiền mặt khi vay và cho vay lẫn nhau.</w:t>
      </w:r>
    </w:p>
    <w:p>
      <w:r>
        <w:t>Quy định này là nền tảng để phân biệt giao dịch góp vốn của doanh nghiệp với việc cá nhân góp vốn vào doanh nghiệp.</w:t>
      </w:r>
    </w:p>
    <w:p>
      <w:pPr>
        <w:pStyle w:val="Heading2"/>
      </w:pPr>
      <w:r>
        <w:t>Ghi chú tra cứu</w:t>
      </w:r>
    </w:p>
    <w:p>
      <w:r>
        <w:t>Bản này dùng để tra cứu nhanh nhóm quy định trọng tâm phục vụ bài viết LegalZone. Khi làm hồ sơ cụ thể cần đối chiếu văn bản gốc, thông tư hướng dẫn và chứng từ kế toán/thuế liên quan.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