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TƯ PHÁP</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THÔNG TƯ</w:t>
      </w:r>
    </w:p>
    <w:p>
      <w:pPr>
        <w:spacing w:after="240"/>
        <w:jc w:val="center"/>
      </w:pPr>
      <w:r>
        <w:rPr>
          <w:rFonts w:ascii="Arial" w:hAnsi="Arial" w:eastAsia="Arial"/>
          <w:b/>
          <w:color w:val="111827"/>
          <w:sz w:val="28"/>
        </w:rPr>
        <w:t>SỬA ĐỔI, BỔ SUNG MỘT SỐ ĐIỀU CỦA THÔNG TƯ 02/2020/TT-BTP VÀ THÔNG TƯ 04/2020/TT-BTP</w:t>
      </w:r>
    </w:p>
    <w:p>
      <w:pPr>
        <w:jc w:val="center"/>
      </w:pPr>
      <w:r>
        <w:rPr>
          <w:rFonts w:ascii="Arial" w:hAnsi="Arial" w:eastAsia="Arial"/>
          <w:b w:val="0"/>
          <w:color w:val="4B5563"/>
          <w:sz w:val="18"/>
        </w:rPr>
        <w:t>Số: 04/2024/TT-BTP | Ban hành: 06/06/2024 | Hiệu lực: 06/06/2024</w:t>
      </w:r>
    </w:p>
    <w:p>
      <w:pPr>
        <w:keepNext w:val="0"/>
        <w:jc w:val="center"/>
      </w:pPr>
      <w:r>
        <w:rPr>
          <w:rFonts w:ascii="Arial" w:hAnsi="Arial" w:eastAsia="Arial"/>
          <w:b/>
          <w:color w:val="111827"/>
          <w:sz w:val="22"/>
        </w:rPr>
        <w:t>THÔNG TƯ</w:t>
      </w:r>
    </w:p>
    <w:p>
      <w:pPr>
        <w:keepNext w:val="0"/>
        <w:jc w:val="both"/>
      </w:pPr>
      <w:r>
        <w:rPr>
          <w:rFonts w:ascii="Arial" w:hAnsi="Arial" w:eastAsia="Arial"/>
          <w:b w:val="0"/>
          <w:color w:val="111827"/>
          <w:sz w:val="22"/>
        </w:rPr>
        <w:t>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pPr>
        <w:keepNext w:val="0"/>
        <w:jc w:val="both"/>
      </w:pPr>
      <w:r>
        <w:rPr>
          <w:rFonts w:ascii="Arial" w:hAnsi="Arial" w:eastAsia="Arial"/>
          <w:b w:val="0"/>
          <w:color w:val="111827"/>
          <w:sz w:val="22"/>
        </w:rPr>
        <w:t>Căn cứ Luật Quốc tịch Việt Nam ngày 13 tháng 11 năm 2008; Luật sửa đổi, bổ sung một số điều của Luật Quốc tịch Việt Nam ngày 24 tháng 6 năm 2014;</w:t>
      </w:r>
    </w:p>
    <w:p>
      <w:pPr>
        <w:keepNext w:val="0"/>
        <w:jc w:val="both"/>
      </w:pPr>
      <w:r>
        <w:rPr>
          <w:rFonts w:ascii="Arial" w:hAnsi="Arial" w:eastAsia="Arial"/>
          <w:b w:val="0"/>
          <w:color w:val="111827"/>
          <w:sz w:val="22"/>
        </w:rPr>
        <w:t>Căn cứ Luật Hộ tịch ngày 20 tháng 11 năm 2014;</w:t>
      </w:r>
    </w:p>
    <w:p>
      <w:pPr>
        <w:keepNext w:val="0"/>
        <w:jc w:val="both"/>
      </w:pPr>
      <w:r>
        <w:rPr>
          <w:rFonts w:ascii="Arial" w:hAnsi="Arial" w:eastAsia="Arial"/>
          <w:b w:val="0"/>
          <w:color w:val="111827"/>
          <w:sz w:val="22"/>
        </w:rPr>
        <w:t>Căn cứ Nghị định số 98/2022/NĐ-CP ngày 29 tháng 11 năm 2022 của Chính phủ quy định chức năng, nhiệm vụ, quyền hạn và cơ cấu tổ chức của Bộ Tư pháp;</w:t>
      </w:r>
    </w:p>
    <w:p>
      <w:pPr>
        <w:keepNext w:val="0"/>
        <w:jc w:val="both"/>
      </w:pPr>
      <w:r>
        <w:rPr>
          <w:rFonts w:ascii="Arial" w:hAnsi="Arial" w:eastAsia="Arial"/>
          <w:b w:val="0"/>
          <w:color w:val="111827"/>
          <w:sz w:val="22"/>
        </w:rPr>
        <w:t>Căn cứ Nghị định số 123/2015/NĐ -CP ngày 15 tháng 11 năm 2015 của Chính phủ quy định chi tiết một số điều và biện pháp thi hành Luật Hộ tịch;</w:t>
      </w:r>
    </w:p>
    <w:p>
      <w:pPr>
        <w:keepNext w:val="0"/>
        <w:jc w:val="both"/>
      </w:pPr>
      <w:r>
        <w:rPr>
          <w:rFonts w:ascii="Arial" w:hAnsi="Arial" w:eastAsia="Arial"/>
          <w:b w:val="0"/>
          <w:color w:val="111827"/>
          <w:sz w:val="22"/>
        </w:rPr>
        <w:t>Căn cứ Nghị định số 16/2020/NĐ-CP ngày 03 tháng 02 năm 2020 của Chính phủ quy định chi tiết một số điều và biện pháp thi hành Luật Quốc tịch Việt Nam;</w:t>
      </w:r>
    </w:p>
    <w:p>
      <w:pPr>
        <w:keepNext w:val="0"/>
        <w:jc w:val="both"/>
      </w:pPr>
      <w:r>
        <w:rPr>
          <w:rFonts w:ascii="Arial" w:hAnsi="Arial" w:eastAsia="Arial"/>
          <w:b w:val="0"/>
          <w:color w:val="111827"/>
          <w:sz w:val="22"/>
        </w:rPr>
        <w:t>Căn cứ Nghị định số 87/2020/NĐ-CP ngày 28 tháng 7 năm 2020 của Chính phủ quy định về Cơ sở dữ liệu hộ tịch điện tử, đăng ký hộ tịch trực tuyến;</w:t>
      </w:r>
    </w:p>
    <w:p>
      <w:pPr>
        <w:keepNext w:val="0"/>
        <w:jc w:val="both"/>
      </w:pPr>
      <w:r>
        <w:rPr>
          <w:rFonts w:ascii="Arial" w:hAnsi="Arial" w:eastAsia="Arial"/>
          <w:b w:val="0"/>
          <w:color w:val="111827"/>
          <w:sz w:val="22"/>
        </w:rPr>
        <w:t>Theo đề nghị của Cục trưởng Cục Hộ tịch, quốc tịch, chứng thực;</w:t>
      </w:r>
    </w:p>
    <w:p>
      <w:pPr>
        <w:keepNext w:val="0"/>
        <w:jc w:val="both"/>
      </w:pPr>
      <w:r>
        <w:rPr>
          <w:rFonts w:ascii="Arial" w:hAnsi="Arial" w:eastAsia="Arial"/>
          <w:b w:val="0"/>
          <w:color w:val="111827"/>
          <w:sz w:val="22"/>
        </w:rPr>
        <w:t>Bộ trưởng Bộ Tư pháp ban hành Thông tư sửa đổi, bổ sung một số điều của</w:t>
      </w:r>
    </w:p>
    <w:p>
      <w:pPr>
        <w:keepNext w:val="0"/>
        <w:jc w:val="both"/>
      </w:pPr>
      <w:r>
        <w:rPr>
          <w:rFonts w:ascii="Arial" w:hAnsi="Arial" w:eastAsia="Arial"/>
          <w:b w:val="0"/>
          <w:color w:val="111827"/>
          <w:sz w:val="22"/>
        </w:rPr>
        <w:t>Thông tư số 02/2020/TT -BTP ngày 08/4/2020 của Bộ trưởng Bộ Tư pháp ban</w:t>
      </w:r>
    </w:p>
    <w:p>
      <w:pPr>
        <w:keepNext w:val="0"/>
        <w:jc w:val="both"/>
      </w:pPr>
      <w:r>
        <w:rPr>
          <w:rFonts w:ascii="Arial" w:hAnsi="Arial" w:eastAsia="Arial"/>
          <w:b w:val="0"/>
          <w:color w:val="111827"/>
          <w:sz w:val="22"/>
        </w:rPr>
        <w:t>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 CP ngày 15/11/2015 của Chính phủ quy định chi tiết một số điều và biện pháp thi hành Luật Hộ tịch.</w:t>
      </w:r>
    </w:p>
    <w:p>
      <w:pPr>
        <w:keepNext/>
      </w:pPr>
      <w:r>
        <w:rPr>
          <w:rFonts w:ascii="Arial" w:hAnsi="Arial" w:eastAsia="Arial"/>
          <w:b/>
          <w:color w:val="111827"/>
          <w:sz w:val="22"/>
        </w:rPr>
        <w:t>Điều 1. Sửa đổi, bổ sung một số điều của Thông tư số 02/2020/TT-BTP</w:t>
      </w:r>
    </w:p>
    <w:p>
      <w:pPr>
        <w:keepNext w:val="0"/>
        <w:jc w:val="both"/>
      </w:pPr>
      <w:r>
        <w:rPr>
          <w:rFonts w:ascii="Arial" w:hAnsi="Arial" w:eastAsia="Arial"/>
          <w:b w:val="0"/>
          <w:color w:val="111827"/>
          <w:sz w:val="22"/>
        </w:rPr>
        <w:t>ngày 08/4/2020 của Bộ trưởng Bộ Tư pháp ban hành, hướng dẫn sử dụng, quản lý mẫu sổ quốc tịch và mẫu giấy tờ về quốc tịch 2</w:t>
      </w:r>
    </w:p>
    <w:p>
      <w:pPr>
        <w:keepNext w:val="0"/>
        <w:jc w:val="both"/>
      </w:pPr>
      <w:r>
        <w:rPr>
          <w:rFonts w:ascii="Arial" w:hAnsi="Arial" w:eastAsia="Arial"/>
          <w:b w:val="0"/>
          <w:color w:val="111827"/>
          <w:sz w:val="22"/>
        </w:rPr>
        <w:t>1. Thay thế cụm từ “Các Cơ quan đại điện ngoại giao, cơ quan lãnh sự hoặc cơ quan khác được ủy quyền thực hiện chức năng lãnh sự của Việt Nam ở nước ngoài” bằng cụm từ “Cơ quan đại diện nước Cộng hòa xã hội chủ nghĩa Việt Nam ở nước ngoài” tại khoản 2 Điều 2 và khoản 1 Điều 6.</w:t>
      </w:r>
    </w:p>
    <w:p>
      <w:pPr>
        <w:keepNext w:val="0"/>
        <w:jc w:val="both"/>
      </w:pPr>
      <w:r>
        <w:rPr>
          <w:rFonts w:ascii="Arial" w:hAnsi="Arial" w:eastAsia="Arial"/>
          <w:b w:val="0"/>
          <w:color w:val="111827"/>
          <w:sz w:val="22"/>
        </w:rPr>
        <w:t>2. Thay thế các mẫu Sổ tại Điều 3, gồm:</w:t>
      </w:r>
    </w:p>
    <w:p>
      <w:pPr>
        <w:keepNext w:val="0"/>
        <w:jc w:val="both"/>
      </w:pPr>
      <w:r>
        <w:rPr>
          <w:rFonts w:ascii="Arial" w:hAnsi="Arial" w:eastAsia="Arial"/>
          <w:b w:val="0"/>
          <w:color w:val="111827"/>
          <w:sz w:val="22"/>
        </w:rPr>
        <w:t>a) Thay thế Sổ thụ lý hồ sơ các việc về quốc tịch (TP/QT-2020-STLHSQT) bằng Sổ thụ lý hồ sơ các việc về quốc tịch (TP/QT-2024-STLHSQT);</w:t>
      </w:r>
    </w:p>
    <w:p>
      <w:pPr>
        <w:keepNext w:val="0"/>
        <w:jc w:val="both"/>
      </w:pPr>
      <w:r>
        <w:rPr>
          <w:rFonts w:ascii="Arial" w:hAnsi="Arial" w:eastAsia="Arial"/>
          <w:b w:val="0"/>
          <w:color w:val="111827"/>
          <w:sz w:val="22"/>
        </w:rPr>
        <w:t>b) Thay thế Sổ đăng ký xác định có quốc tịch Việt Nam (TP/QT -2020- SĐKXĐCQTVN) bằng Sổ đăng ký xác định có quốc tịch Việt Nam (TP/QT - 2024-SĐKXĐCQTVN);</w:t>
      </w:r>
    </w:p>
    <w:p>
      <w:pPr>
        <w:keepNext w:val="0"/>
        <w:jc w:val="both"/>
      </w:pPr>
      <w:r>
        <w:rPr>
          <w:rFonts w:ascii="Arial" w:hAnsi="Arial" w:eastAsia="Arial"/>
          <w:b w:val="0"/>
          <w:color w:val="111827"/>
          <w:sz w:val="22"/>
        </w:rPr>
        <w:t>c) Thay thế Sổ cấp Giấy xác nhận có quốc tịch Việt Nam (TP/QT -2020- SCGXNCQTVN) bằng Sổ cấp Giấy xác nhận có quốc tịch Việt Nam (TP/QT - 2024-SCGXNCQTVN);</w:t>
      </w:r>
    </w:p>
    <w:p>
      <w:pPr>
        <w:keepNext w:val="0"/>
        <w:jc w:val="both"/>
      </w:pPr>
      <w:r>
        <w:rPr>
          <w:rFonts w:ascii="Arial" w:hAnsi="Arial" w:eastAsia="Arial"/>
          <w:b w:val="0"/>
          <w:color w:val="111827"/>
          <w:sz w:val="22"/>
        </w:rPr>
        <w:t>d) Thay thế Sổ cấp Giấy xác nhận là người gốc Việt Nam (TP/QT -2020- SCGXNGVN) bằng Sổ cấp Giấy xác nhận là người gốc Việt Nam (TP/QT-2024- SCGXNGVN);</w:t>
      </w:r>
    </w:p>
    <w:p>
      <w:pPr>
        <w:keepNext w:val="0"/>
        <w:jc w:val="both"/>
      </w:pPr>
      <w:r>
        <w:rPr>
          <w:rFonts w:ascii="Arial" w:hAnsi="Arial" w:eastAsia="Arial"/>
          <w:b w:val="0"/>
          <w:color w:val="111827"/>
          <w:sz w:val="22"/>
        </w:rPr>
        <w:t>3. Thay thế các loại mẫu giấy tờ về quốc tịch tại Điều 4, gồm:</w:t>
      </w:r>
    </w:p>
    <w:p>
      <w:pPr>
        <w:keepNext w:val="0"/>
        <w:jc w:val="both"/>
      </w:pPr>
      <w:r>
        <w:rPr>
          <w:rFonts w:ascii="Arial" w:hAnsi="Arial" w:eastAsia="Arial"/>
          <w:b w:val="0"/>
          <w:color w:val="111827"/>
          <w:sz w:val="22"/>
        </w:rPr>
        <w:t>a) Thay thế mẫu Đơn xin nhập quốc tịch Việt Nam (TP/QT-2020-ĐXNQT.1) bằng Đơn xin nhập quốc tịch Việt Nam (TP/QT-2024-ĐXNQT.1);</w:t>
      </w:r>
    </w:p>
    <w:p>
      <w:pPr>
        <w:keepNext w:val="0"/>
        <w:jc w:val="both"/>
      </w:pPr>
      <w:r>
        <w:rPr>
          <w:rFonts w:ascii="Arial" w:hAnsi="Arial" w:eastAsia="Arial"/>
          <w:b w:val="0"/>
          <w:color w:val="111827"/>
          <w:sz w:val="22"/>
        </w:rPr>
        <w:t>b) Thay thế mẫu Đơn xin nhập quốc tịch Việt Nam dùng cho người giám hộ/người đại diện theo pháp luật làm Đơn xin nhập quốc tịch Việt Nam cho người được giám hộ/được đại diện (TP/QT-2020-ĐXNQT.2) bằng Đơn xin nhập quốc tịch Việt Nam dùng cho người đại diện theo pháp luật làm Đơn xin nhập quốc tịch Việt Nam cho người được đại diện (TP/QT-2024-ĐXNQT.2);</w:t>
      </w:r>
    </w:p>
    <w:p>
      <w:pPr>
        <w:keepNext w:val="0"/>
        <w:jc w:val="both"/>
      </w:pPr>
      <w:r>
        <w:rPr>
          <w:rFonts w:ascii="Arial" w:hAnsi="Arial" w:eastAsia="Arial"/>
          <w:b w:val="0"/>
          <w:color w:val="111827"/>
          <w:sz w:val="22"/>
        </w:rPr>
        <w:t>c) Thay thế mẫu Đơn xin trở lại quốc tịch Việt Nam (TP/QT-2020-ĐXTLQT.1) bằng Đơn xin trở lại quốc tịch Việt Nam (TP/QT-2024-ĐXTLQT.1);</w:t>
      </w:r>
    </w:p>
    <w:p>
      <w:pPr>
        <w:keepNext w:val="0"/>
        <w:jc w:val="both"/>
      </w:pPr>
      <w:r>
        <w:rPr>
          <w:rFonts w:ascii="Arial" w:hAnsi="Arial" w:eastAsia="Arial"/>
          <w:b w:val="0"/>
          <w:color w:val="111827"/>
          <w:sz w:val="22"/>
        </w:rPr>
        <w:t>d) Thay thế mẫu Đơn xin trở lại quốc tịch Việt Nam dùng cho người giám hộ/người đại diện theo pháp luật làm Đơn xin trở lại quốc tịch Việt Nam cho người được giám hộ/được đại diện (TP/QT-2020-ĐXTLQT.2) bằng Đơn xin trở lại quốc tịch Việt Nam dùng cho người đại diện theo pháp luật làm Đơn xin trở lại quốc tịch Việt Nam cho người được đại diện (TP/QT-2024-ĐXTLQT.2);</w:t>
      </w:r>
    </w:p>
    <w:p>
      <w:pPr>
        <w:keepNext w:val="0"/>
        <w:jc w:val="both"/>
      </w:pPr>
      <w:r>
        <w:rPr>
          <w:rFonts w:ascii="Arial" w:hAnsi="Arial" w:eastAsia="Arial"/>
          <w:b w:val="0"/>
          <w:color w:val="111827"/>
          <w:sz w:val="22"/>
        </w:rPr>
        <w:t>đ) Thay thế mẫu Đơn xin thôi quốc tịch Việt Nam (TP/QT-2020-ĐXTQT.1) bằng Đơn xin thôi quốc tịch Việt Nam (TP/QT-2024-ĐXTQT.1);</w:t>
      </w:r>
    </w:p>
    <w:p>
      <w:pPr>
        <w:keepNext w:val="0"/>
        <w:jc w:val="both"/>
      </w:pPr>
      <w:r>
        <w:rPr>
          <w:rFonts w:ascii="Arial" w:hAnsi="Arial" w:eastAsia="Arial"/>
          <w:b w:val="0"/>
          <w:color w:val="111827"/>
          <w:sz w:val="22"/>
        </w:rPr>
        <w:t>e) Thay thế mẫu Đơn xin thôi quốc tịch Việt Nam dùng cho người giám hộ/người đại diện theo pháp luật làm Đơn thôi quốc tịch Việt Nam cho người được giám hộ/được đại diện (TP/QT-2020-ĐXTQT.2) bằng Đơn xin thôi quốc tịch Việt Nam dùng cho người đại diện theo pháp luật làm Đơn xin thôi quốc tịch Việt Nam 3</w:t>
      </w:r>
    </w:p>
    <w:p>
      <w:pPr>
        <w:keepNext w:val="0"/>
        <w:jc w:val="both"/>
      </w:pPr>
      <w:r>
        <w:rPr>
          <w:rFonts w:ascii="Arial" w:hAnsi="Arial" w:eastAsia="Arial"/>
          <w:b w:val="0"/>
          <w:color w:val="111827"/>
          <w:sz w:val="22"/>
        </w:rPr>
        <w:t>cho người được đại diện (TP/QT-2024-ĐXTQT.2);</w:t>
      </w:r>
    </w:p>
    <w:p>
      <w:pPr>
        <w:keepNext w:val="0"/>
        <w:jc w:val="both"/>
      </w:pPr>
      <w:r>
        <w:rPr>
          <w:rFonts w:ascii="Arial" w:hAnsi="Arial" w:eastAsia="Arial"/>
          <w:b w:val="0"/>
          <w:color w:val="111827"/>
          <w:sz w:val="22"/>
        </w:rPr>
        <w:t>g) Thay thế mẫu Bản khai lý lịch (TP/QT-2020-BKLL) bằng Bản khai lý lịch (TP/QT-2024-BKLL);</w:t>
      </w:r>
    </w:p>
    <w:p>
      <w:pPr>
        <w:keepNext w:val="0"/>
        <w:jc w:val="both"/>
      </w:pPr>
      <w:r>
        <w:rPr>
          <w:rFonts w:ascii="Arial" w:hAnsi="Arial" w:eastAsia="Arial"/>
          <w:b w:val="0"/>
          <w:color w:val="111827"/>
          <w:sz w:val="22"/>
        </w:rPr>
        <w:t>h) Thay thế mẫu Tờ khai đề nghị đăng ký xác định có quốc tịch Việt Nam (TP/QT-2020-TKXĐCQTVN) bằng Tờ khai đăng ký xác định có quốc tịch Việt Nam (TP/QT-2024-TKXĐCQTVN);</w:t>
      </w:r>
    </w:p>
    <w:p>
      <w:pPr>
        <w:keepNext w:val="0"/>
        <w:jc w:val="both"/>
      </w:pPr>
      <w:r>
        <w:rPr>
          <w:rFonts w:ascii="Arial" w:hAnsi="Arial" w:eastAsia="Arial"/>
          <w:b w:val="0"/>
          <w:color w:val="111827"/>
          <w:sz w:val="22"/>
        </w:rPr>
        <w:t>i) Thay thế mẫu Tờ khai đề nghị cấp Giấy xác nhận có quốc tịch Việt Nam (TP/QT-2020-TKXNCQTVN) bằng Tờ khai đề nghị cấp Giấy xác nhận có quốc tịch Việt Nam (TP/QT-2024-TKXNCQTVN.1);</w:t>
      </w:r>
    </w:p>
    <w:p>
      <w:pPr>
        <w:keepNext w:val="0"/>
        <w:jc w:val="both"/>
      </w:pPr>
      <w:r>
        <w:rPr>
          <w:rFonts w:ascii="Arial" w:hAnsi="Arial" w:eastAsia="Arial"/>
          <w:b w:val="0"/>
          <w:color w:val="111827"/>
          <w:sz w:val="22"/>
        </w:rPr>
        <w:t>k) Thay thế mẫu Tờ khai đề nghị xác nhận là người gốc Việt Nam (TP/QT- 2020-TKXNNGVN) bằng Tờ khai đề nghị xác nhận là người gốc Việt Nam (TP/QT- 2024-TKXNNGVN.1);</w:t>
      </w:r>
    </w:p>
    <w:p>
      <w:pPr>
        <w:keepNext w:val="0"/>
        <w:jc w:val="both"/>
      </w:pPr>
      <w:r>
        <w:rPr>
          <w:rFonts w:ascii="Arial" w:hAnsi="Arial" w:eastAsia="Arial"/>
          <w:b w:val="0"/>
          <w:color w:val="111827"/>
          <w:sz w:val="22"/>
        </w:rPr>
        <w:t>l) Thay thế mẫu Trích lục đăng ký xác định có quốc tịch Việt Nam (TP/QT- 2020-TLXĐCQTVN) bằng Trích lục đăng ký xác định có quốc tịch Việt Nam (TP/QT-2024-TLXĐCQTVN);</w:t>
      </w:r>
    </w:p>
    <w:p>
      <w:pPr>
        <w:keepNext w:val="0"/>
        <w:jc w:val="both"/>
      </w:pPr>
      <w:r>
        <w:rPr>
          <w:rFonts w:ascii="Arial" w:hAnsi="Arial" w:eastAsia="Arial"/>
          <w:b w:val="0"/>
          <w:color w:val="111827"/>
          <w:sz w:val="22"/>
        </w:rPr>
        <w:t>m) Thay thế mẫu Giấy xác nhận có quốc tịch Việt Nam (TP/QT -2020- XNCQTVN) bằng Giấy xác nhận có quốc tịch Việt Nam (TP/QT -2024- XNCQTVN);</w:t>
      </w:r>
    </w:p>
    <w:p>
      <w:pPr>
        <w:keepNext w:val="0"/>
        <w:jc w:val="both"/>
      </w:pPr>
      <w:r>
        <w:rPr>
          <w:rFonts w:ascii="Arial" w:hAnsi="Arial" w:eastAsia="Arial"/>
          <w:b w:val="0"/>
          <w:color w:val="111827"/>
          <w:sz w:val="22"/>
        </w:rPr>
        <w:t>n) Thay thế mẫu Giấy xác nhận là người gốc Việt Nam (TP/QT -2020- XNNGVN) bằng Giấy xác nhận là người gốc Việt Nam (TP/QT-2024-XNNGVN);</w:t>
      </w:r>
    </w:p>
    <w:p>
      <w:pPr>
        <w:keepNext w:val="0"/>
        <w:jc w:val="both"/>
      </w:pPr>
      <w:r>
        <w:rPr>
          <w:rFonts w:ascii="Arial" w:hAnsi="Arial" w:eastAsia="Arial"/>
          <w:b w:val="0"/>
          <w:color w:val="111827"/>
          <w:sz w:val="22"/>
        </w:rPr>
        <w:t>o) Thay thế mẫu Danh sách người được đề nghị giải quyết các việc quốc tịch (TP/QT-2020-DS) bằng Danh sách người được đề nghị giải quyết các việc quốc tịch (TP/QT-2024-DS);</w:t>
      </w:r>
    </w:p>
    <w:p>
      <w:pPr>
        <w:keepNext w:val="0"/>
        <w:jc w:val="both"/>
      </w:pPr>
      <w:r>
        <w:rPr>
          <w:rFonts w:ascii="Arial" w:hAnsi="Arial" w:eastAsia="Arial"/>
          <w:b w:val="0"/>
          <w:color w:val="111827"/>
          <w:sz w:val="22"/>
        </w:rPr>
        <w:t>4. Bổ sung 02 mẫu Tờ khai đề nghị cấp Giấy xác nhận có quốc tịch Việt Nam dùng cho người đại diện theo pháp luật đề nghị cấp Giấy xác nhận có quốc tịch Việt Nam cho người được đại diện (TP/QT-2024-TKXNCQTVN.2) và Tờ khai đề nghị xác nhận là người gốc Việt Nam dùng cho người đại diện theo pháp luật đề nghị cấp Giấy xác nhận là người gốc Việt Nam cho người được đại diện (TP/QT-2024- TKXNNGVN.2).</w:t>
      </w:r>
    </w:p>
    <w:p>
      <w:pPr>
        <w:keepNext w:val="0"/>
        <w:jc w:val="both"/>
      </w:pPr>
      <w:r>
        <w:rPr>
          <w:rFonts w:ascii="Arial" w:hAnsi="Arial" w:eastAsia="Arial"/>
          <w:b w:val="0"/>
          <w:color w:val="111827"/>
          <w:sz w:val="22"/>
        </w:rPr>
        <w:t>5. Bãi bỏ mẫu “Phiếu tiếp nhận hồ sơ và trả kết quả hồ sơ” tại Điều 4.</w:t>
      </w:r>
    </w:p>
    <w:p>
      <w:pPr>
        <w:keepNext w:val="0"/>
        <w:jc w:val="both"/>
      </w:pPr>
      <w:r>
        <w:rPr>
          <w:rFonts w:ascii="Arial" w:hAnsi="Arial" w:eastAsia="Arial"/>
          <w:b w:val="0"/>
          <w:color w:val="111827"/>
          <w:sz w:val="22"/>
        </w:rPr>
        <w:t>6. Sửa đổi, bổ sung khoản 1, khoản 2 Điều 7 như sau:</w:t>
      </w:r>
    </w:p>
    <w:p>
      <w:pPr>
        <w:keepNext w:val="0"/>
        <w:jc w:val="both"/>
      </w:pPr>
      <w:r>
        <w:rPr>
          <w:rFonts w:ascii="Arial" w:hAnsi="Arial" w:eastAsia="Arial"/>
          <w:b w:val="0"/>
          <w:color w:val="111827"/>
          <w:sz w:val="22"/>
        </w:rPr>
        <w:t>“1. Tùy theo từng loại việc, người có yêu cầu giải quyết các việc về quốc tịch phải điền đầy đủ, chính xác các thông tin theo các cột, mục trong mẫu Đơn, Bản khai lý lịch, Tờ khai theo hướng dẫn cụ thể tại từng mẫu ban hành kèm theo Thông tư này.</w:t>
      </w:r>
    </w:p>
    <w:p>
      <w:pPr>
        <w:keepNext w:val="0"/>
        <w:jc w:val="both"/>
      </w:pPr>
      <w:r>
        <w:rPr>
          <w:rFonts w:ascii="Arial" w:hAnsi="Arial" w:eastAsia="Arial"/>
          <w:b w:val="0"/>
          <w:color w:val="111827"/>
          <w:sz w:val="22"/>
        </w:rPr>
        <w:t>2. Người tiếp nhận hồ sơ thực hiện khai thác thông tin trong Cơ sở dữ liệu quốc gia về dân cư theo quy định pháp luật nếu người yêu cầu giải quyết các việc 4</w:t>
      </w:r>
    </w:p>
    <w:p>
      <w:pPr>
        <w:keepNext w:val="0"/>
        <w:jc w:val="both"/>
      </w:pPr>
      <w:r>
        <w:rPr>
          <w:rFonts w:ascii="Arial" w:hAnsi="Arial" w:eastAsia="Arial"/>
          <w:b w:val="0"/>
          <w:color w:val="111827"/>
          <w:sz w:val="22"/>
        </w:rPr>
        <w:t>về quốc tịch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w:t>
      </w:r>
    </w:p>
    <w:p>
      <w:pPr>
        <w:keepNext/>
      </w:pPr>
      <w:r>
        <w:rPr>
          <w:rFonts w:ascii="Arial" w:hAnsi="Arial" w:eastAsia="Arial"/>
          <w:b/>
          <w:color w:val="111827"/>
          <w:sz w:val="22"/>
        </w:rPr>
        <w:t>Điều 2. Sửa đổi, bổ sung một số nội dung của Thông tư số 04/2020/TT -</w:t>
      </w:r>
    </w:p>
    <w:p>
      <w:pPr>
        <w:keepNext w:val="0"/>
        <w:jc w:val="both"/>
      </w:pPr>
      <w:r>
        <w:rPr>
          <w:rFonts w:ascii="Arial" w:hAnsi="Arial" w:eastAsia="Arial"/>
          <w:b w:val="0"/>
          <w:color w:val="111827"/>
          <w:sz w:val="22"/>
        </w:rPr>
        <w:t>BTP ngày 28 tháng 5 năm 2020 của Bộ trưởng Bộ Tư pháp quy định chi tiết thi hành một số điều của Luật Hộ tịch và Nghị định số 123/2015/NĐ-CP ngày 15 tháng 11 năm 2015 của Chính phủ quy định chi tiết một số điều và biện pháp thi hành Luật Hộ tịch</w:t>
      </w:r>
    </w:p>
    <w:p>
      <w:pPr>
        <w:keepNext w:val="0"/>
        <w:jc w:val="both"/>
      </w:pPr>
      <w:r>
        <w:rPr>
          <w:rFonts w:ascii="Arial" w:hAnsi="Arial" w:eastAsia="Arial"/>
          <w:b w:val="0"/>
          <w:color w:val="111827"/>
          <w:sz w:val="22"/>
        </w:rPr>
        <w:t>1. Sửa đổi, bổ sung một số nội dung của Điều 3 như sau:</w:t>
      </w:r>
    </w:p>
    <w:p>
      <w:pPr>
        <w:keepNext w:val="0"/>
        <w:jc w:val="both"/>
      </w:pPr>
      <w:r>
        <w:rPr>
          <w:rFonts w:ascii="Arial" w:hAnsi="Arial" w:eastAsia="Arial"/>
          <w:b w:val="0"/>
          <w:color w:val="111827"/>
          <w:sz w:val="22"/>
        </w:rPr>
        <w:t>a) Sửa đổi, bổ sung khoản 2 Điều 3 như sau:</w:t>
      </w:r>
    </w:p>
    <w:p>
      <w:pPr>
        <w:keepNext w:val="0"/>
        <w:jc w:val="both"/>
      </w:pPr>
      <w:r>
        <w:rPr>
          <w:rFonts w:ascii="Arial" w:hAnsi="Arial" w:eastAsia="Arial"/>
          <w:b w:val="0"/>
          <w:color w:val="111827"/>
          <w:sz w:val="22"/>
        </w:rPr>
        <w:t>“2.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pPr>
        <w:keepNext w:val="0"/>
        <w:jc w:val="both"/>
      </w:pPr>
      <w:r>
        <w:rPr>
          <w:rFonts w:ascii="Arial" w:hAnsi="Arial" w:eastAsia="Arial"/>
          <w:b w:val="0"/>
          <w:color w:val="111827"/>
          <w:sz w:val="22"/>
        </w:rPr>
        <w:t>Người tiếp nhận hồ sơ thực hiện khai thác thông tin trong Cơ sở dữ liệu quốc gia về dân cư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trong Cơ sở dữ liệu quốc gia về dân cư thì đề nghị người yêu cầu kê khai đầy đủ.”</w:t>
      </w:r>
    </w:p>
    <w:p>
      <w:pPr>
        <w:keepNext w:val="0"/>
        <w:jc w:val="both"/>
      </w:pPr>
      <w:r>
        <w:rPr>
          <w:rFonts w:ascii="Arial" w:hAnsi="Arial" w:eastAsia="Arial"/>
          <w:b w:val="0"/>
          <w:color w:val="111827"/>
          <w:sz w:val="22"/>
        </w:rPr>
        <w:t>b) Bổ sung khoản 6 Điều 3 như sau:</w:t>
      </w:r>
    </w:p>
    <w:p>
      <w:pPr>
        <w:keepNext w:val="0"/>
        <w:jc w:val="both"/>
      </w:pPr>
      <w:r>
        <w:rPr>
          <w:rFonts w:ascii="Arial" w:hAnsi="Arial" w:eastAsia="Arial"/>
          <w:b w:val="0"/>
          <w:color w:val="111827"/>
          <w:sz w:val="22"/>
        </w:rPr>
        <w:t>“6. Việc nộp, tiếp nhận, giải quyết yêu cầu đăng ký hộ tịch trực tuyến và trả kết quả đăng ký hộ tịch trực tuyến được thực hiện theo quy định tại Nghị định số 87/2020/NĐ-CP ngày 28/7/2020 của Chính phủ quy định về Cơ sở dữ liệu hộ tịch điện tử, đăng ký hộ tịch trực tuyến và các văn bản quy định chi tiết thi hành.”</w:t>
      </w:r>
    </w:p>
    <w:p>
      <w:pPr>
        <w:keepNext w:val="0"/>
        <w:jc w:val="both"/>
      </w:pPr>
      <w:r>
        <w:rPr>
          <w:rFonts w:ascii="Arial" w:hAnsi="Arial" w:eastAsia="Arial"/>
          <w:b w:val="0"/>
          <w:color w:val="111827"/>
          <w:sz w:val="22"/>
        </w:rPr>
        <w:t>2. Thay thế Danh mục Tờ khai đăng ký hộ tịch được đăng tải trên Cổng thông tin điện tử của Bộ Tư pháp, cơ quan đăng ký hộ tịch, người dân tự in, sử dụng (Phụ lục 5) bằng Danh mục Tờ khai đăng ký hộ tịch được đăng tải trên Cổng thông tin điện tử của Bộ Tư pháp, cơ quan đăng ký hộ tịch, người dân tự in, sử dụng (Phụ lục 5) ban hành kèm theo Thông tư này.</w:t>
      </w:r>
    </w:p>
    <w:p>
      <w:pPr>
        <w:keepNext w:val="0"/>
        <w:jc w:val="both"/>
      </w:pPr>
      <w:r>
        <w:rPr>
          <w:rFonts w:ascii="Arial" w:hAnsi="Arial" w:eastAsia="Arial"/>
          <w:b w:val="0"/>
          <w:color w:val="111827"/>
          <w:sz w:val="22"/>
        </w:rPr>
        <w:t>3. Sửa đổi khoản 2 Điều 18 như sau:</w:t>
      </w:r>
    </w:p>
    <w:p>
      <w:pPr>
        <w:keepNext w:val="0"/>
        <w:jc w:val="both"/>
      </w:pPr>
      <w:r>
        <w:rPr>
          <w:rFonts w:ascii="Arial" w:hAnsi="Arial" w:eastAsia="Arial"/>
          <w:b w:val="0"/>
          <w:color w:val="111827"/>
          <w:sz w:val="22"/>
        </w:rPr>
        <w:t>“2. Giấy tờ hộ tịch được cấp hợp lệ mà thông tin hộ tịch còn thiếu thì được bổ sung, nếu có giấy tờ, tài liệu do cơ quan, tổ chức có thẩm quyền cấp hợp lệ chứng minh.</w:t>
      </w:r>
    </w:p>
    <w:p>
      <w:pPr>
        <w:keepNext w:val="0"/>
        <w:jc w:val="both"/>
      </w:pPr>
      <w:r>
        <w:rPr>
          <w:rFonts w:ascii="Arial" w:hAnsi="Arial" w:eastAsia="Arial"/>
          <w:b w:val="0"/>
          <w:color w:val="111827"/>
          <w:sz w:val="22"/>
        </w:rPr>
        <w:t>Yêu cầu ghi bổ sung quốc tịch Việt Nam chỉ thực hiện đối với giấy tờ hộ tịch được cấp kể từ ngày 01 tháng 01 năm 2016, sau khi xác định người yêu cầu đang có quốc tịch Việt Nam theo quy định của Luật quốc tịch Việt Nam”.</w:t>
      </w:r>
    </w:p>
    <w:p>
      <w:pPr>
        <w:keepNext w:val="0"/>
        <w:jc w:val="both"/>
      </w:pPr>
      <w:r>
        <w:rPr>
          <w:rFonts w:ascii="Arial" w:hAnsi="Arial" w:eastAsia="Arial"/>
          <w:b w:val="0"/>
          <w:color w:val="111827"/>
          <w:sz w:val="22"/>
        </w:rPr>
        <w:t>5</w:t>
      </w:r>
    </w:p>
    <w:p>
      <w:pPr>
        <w:keepNext/>
      </w:pPr>
      <w:r>
        <w:rPr>
          <w:rFonts w:ascii="Arial" w:hAnsi="Arial" w:eastAsia="Arial"/>
          <w:b/>
          <w:color w:val="111827"/>
          <w:sz w:val="22"/>
        </w:rPr>
        <w:t>Điều 3. Quy định chuyển tiếp</w:t>
      </w:r>
    </w:p>
    <w:p>
      <w:pPr>
        <w:keepNext w:val="0"/>
        <w:jc w:val="both"/>
      </w:pPr>
      <w:r>
        <w:rPr>
          <w:rFonts w:ascii="Arial" w:hAnsi="Arial" w:eastAsia="Arial"/>
          <w:b w:val="0"/>
          <w:color w:val="111827"/>
          <w:sz w:val="22"/>
        </w:rPr>
        <w:t>1. Hồ sơ quốc tịch và hồ sơ đăng ký hộ tịch tiếp nhận trước ngày Thông tư này có hiệu lực mà chưa giải quyết xong thì tiếp tục được giải quyết theo quy định của Thông tư số 02/2020/TT-BTP và Thông tư số 04/2020/TT-BTP.</w:t>
      </w:r>
    </w:p>
    <w:p>
      <w:pPr>
        <w:keepNext w:val="0"/>
        <w:jc w:val="both"/>
      </w:pPr>
      <w:r>
        <w:rPr>
          <w:rFonts w:ascii="Arial" w:hAnsi="Arial" w:eastAsia="Arial"/>
          <w:b w:val="0"/>
          <w:color w:val="111827"/>
          <w:sz w:val="22"/>
        </w:rPr>
        <w:t>2. Các mẫu Sổ quốc tịch theo mẫu ban hành kèm theo Thông tư số 02/2020/TT-BTP được tiếp tục sử dụng đến hết ngày 31 tháng 12 năm 2024.</w:t>
      </w:r>
    </w:p>
    <w:p>
      <w:pPr>
        <w:keepNext/>
      </w:pPr>
      <w:r>
        <w:rPr>
          <w:rFonts w:ascii="Arial" w:hAnsi="Arial" w:eastAsia="Arial"/>
          <w:b/>
          <w:color w:val="111827"/>
          <w:sz w:val="22"/>
        </w:rPr>
        <w:t>Điều 4. Trách nhiệm tổ chức thực hiện và hiệu lực thi hành</w:t>
      </w:r>
    </w:p>
    <w:p>
      <w:pPr>
        <w:keepNext w:val="0"/>
        <w:jc w:val="both"/>
      </w:pPr>
      <w:r>
        <w:rPr>
          <w:rFonts w:ascii="Arial" w:hAnsi="Arial" w:eastAsia="Arial"/>
          <w:b w:val="0"/>
          <w:color w:val="111827"/>
          <w:sz w:val="22"/>
        </w:rPr>
        <w:t>1. Thông tư này có hiệu lực thi hành kể từ ngày 06 tháng 6 năm 2024.</w:t>
      </w:r>
    </w:p>
    <w:p>
      <w:pPr>
        <w:keepNext w:val="0"/>
        <w:jc w:val="both"/>
      </w:pPr>
      <w:r>
        <w:rPr>
          <w:rFonts w:ascii="Arial" w:hAnsi="Arial" w:eastAsia="Arial"/>
          <w:b w:val="0"/>
          <w:color w:val="111827"/>
          <w:sz w:val="22"/>
        </w:rPr>
        <w:t>2. Cục trưởng Cục Hộ tịch, quốc tịch, chứng thực, Thủ trưởng các đơn vị thuộc Bộ Tư pháp, Giám đốc Sở Tư pháp các tỉnh, thành phố trực thuộc Trung ương và các cơ quan, tổ chức, cá nhân có liên quan chịu tr ách nhiệm thi hành</w:t>
      </w:r>
    </w:p>
    <w:p>
      <w:pPr>
        <w:keepNext w:val="0"/>
        <w:jc w:val="both"/>
      </w:pPr>
      <w:r>
        <w:rPr>
          <w:rFonts w:ascii="Arial" w:hAnsi="Arial" w:eastAsia="Arial"/>
          <w:b w:val="0"/>
          <w:color w:val="111827"/>
          <w:sz w:val="22"/>
        </w:rPr>
        <w:t>Thông tư này./.</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Thủ tướng Chính phủ;</w:t>
      </w:r>
    </w:p>
    <w:p>
      <w:pPr>
        <w:keepNext w:val="0"/>
        <w:jc w:val="both"/>
      </w:pPr>
      <w:r>
        <w:rPr>
          <w:rFonts w:ascii="Arial" w:hAnsi="Arial" w:eastAsia="Arial"/>
          <w:b w:val="0"/>
          <w:color w:val="111827"/>
          <w:sz w:val="22"/>
        </w:rPr>
        <w:t>- Các Phó Thủ tướng Chính phủ;</w:t>
      </w:r>
    </w:p>
    <w:p>
      <w:pPr>
        <w:keepNext w:val="0"/>
        <w:jc w:val="both"/>
      </w:pPr>
      <w:r>
        <w:rPr>
          <w:rFonts w:ascii="Arial" w:hAnsi="Arial" w:eastAsia="Arial"/>
          <w:b w:val="0"/>
          <w:color w:val="111827"/>
          <w:sz w:val="22"/>
        </w:rPr>
        <w:t>- Văn phòng Quốc hội;</w:t>
      </w:r>
    </w:p>
    <w:p>
      <w:pPr>
        <w:keepNext w:val="0"/>
        <w:jc w:val="both"/>
      </w:pPr>
      <w:r>
        <w:rPr>
          <w:rFonts w:ascii="Arial" w:hAnsi="Arial" w:eastAsia="Arial"/>
          <w:b w:val="0"/>
          <w:color w:val="111827"/>
          <w:sz w:val="22"/>
        </w:rPr>
        <w:t>- Văn phòng Chính phủ;</w:t>
      </w:r>
    </w:p>
    <w:p>
      <w:pPr>
        <w:keepNext w:val="0"/>
        <w:jc w:val="both"/>
      </w:pPr>
      <w:r>
        <w:rPr>
          <w:rFonts w:ascii="Arial" w:hAnsi="Arial" w:eastAsia="Arial"/>
          <w:b w:val="0"/>
          <w:color w:val="111827"/>
          <w:sz w:val="22"/>
        </w:rPr>
        <w:t>- Tòa án nhân dân dân tối cao;</w:t>
      </w:r>
    </w:p>
    <w:p>
      <w:pPr>
        <w:keepNext w:val="0"/>
        <w:jc w:val="both"/>
      </w:pPr>
      <w:r>
        <w:rPr>
          <w:rFonts w:ascii="Arial" w:hAnsi="Arial" w:eastAsia="Arial"/>
          <w:b w:val="0"/>
          <w:color w:val="111827"/>
          <w:sz w:val="22"/>
        </w:rPr>
        <w:t>- Viện kiểm sát nhân dân tối cao;</w:t>
      </w:r>
    </w:p>
    <w:p>
      <w:pPr>
        <w:keepNext w:val="0"/>
        <w:jc w:val="both"/>
      </w:pPr>
      <w:r>
        <w:rPr>
          <w:rFonts w:ascii="Arial" w:hAnsi="Arial" w:eastAsia="Arial"/>
          <w:b w:val="0"/>
          <w:color w:val="111827"/>
          <w:sz w:val="22"/>
        </w:rPr>
        <w:t>- Các Bộ, cơ quan ngang Bộ, cơ quan thuộc Chính phủ;</w:t>
      </w:r>
    </w:p>
    <w:p>
      <w:pPr>
        <w:keepNext w:val="0"/>
        <w:jc w:val="both"/>
      </w:pPr>
      <w:r>
        <w:rPr>
          <w:rFonts w:ascii="Arial" w:hAnsi="Arial" w:eastAsia="Arial"/>
          <w:b w:val="0"/>
          <w:color w:val="111827"/>
          <w:sz w:val="22"/>
        </w:rPr>
        <w:t>- Kiểm toán Nhà nước;</w:t>
      </w:r>
    </w:p>
    <w:p>
      <w:pPr>
        <w:keepNext w:val="0"/>
        <w:jc w:val="both"/>
      </w:pPr>
      <w:r>
        <w:rPr>
          <w:rFonts w:ascii="Arial" w:hAnsi="Arial" w:eastAsia="Arial"/>
          <w:b w:val="0"/>
          <w:color w:val="111827"/>
          <w:sz w:val="22"/>
        </w:rPr>
        <w:t>- Bộ Tư pháp: Bộ trưởng, các Thứ trưởng, Văn phòng Bộ, Vụ TCCB, Vụ CVĐCVXDPL, Cục KTVBQPPL, Cục CNTT;</w:t>
      </w:r>
    </w:p>
    <w:p>
      <w:pPr>
        <w:keepNext w:val="0"/>
        <w:jc w:val="both"/>
      </w:pPr>
      <w:r>
        <w:rPr>
          <w:rFonts w:ascii="Arial" w:hAnsi="Arial" w:eastAsia="Arial"/>
          <w:b w:val="0"/>
          <w:color w:val="111827"/>
          <w:sz w:val="22"/>
        </w:rPr>
        <w:t>- UBND, Sở Tư pháp các tỉnh, thành phố trực thuộc TW;</w:t>
      </w:r>
    </w:p>
    <w:p>
      <w:pPr>
        <w:keepNext w:val="0"/>
        <w:jc w:val="both"/>
      </w:pPr>
      <w:r>
        <w:rPr>
          <w:rFonts w:ascii="Arial" w:hAnsi="Arial" w:eastAsia="Arial"/>
          <w:b w:val="0"/>
          <w:color w:val="111827"/>
          <w:sz w:val="22"/>
        </w:rPr>
        <w:t>- Công báo; Cổng TTĐT Chính phủ;</w:t>
      </w:r>
    </w:p>
    <w:p>
      <w:pPr>
        <w:keepNext w:val="0"/>
        <w:jc w:val="both"/>
      </w:pPr>
      <w:r>
        <w:rPr>
          <w:rFonts w:ascii="Arial" w:hAnsi="Arial" w:eastAsia="Arial"/>
          <w:b w:val="0"/>
          <w:color w:val="111827"/>
          <w:sz w:val="22"/>
        </w:rPr>
        <w:t>- Cổng Thông tin điện tử Bộ Tư pháp;</w:t>
      </w:r>
    </w:p>
    <w:p>
      <w:pPr>
        <w:keepNext w:val="0"/>
        <w:jc w:val="both"/>
      </w:pPr>
      <w:r>
        <w:rPr>
          <w:rFonts w:ascii="Arial" w:hAnsi="Arial" w:eastAsia="Arial"/>
          <w:b w:val="0"/>
          <w:color w:val="111827"/>
          <w:sz w:val="22"/>
        </w:rPr>
        <w:t>- Lưu: VT, Cục HTQTCT.</w:t>
      </w:r>
    </w:p>
    <w:p>
      <w:pPr>
        <w:keepNext w:val="0"/>
        <w:jc w:val="center"/>
      </w:pPr>
      <w:r>
        <w:rPr>
          <w:rFonts w:ascii="Arial" w:hAnsi="Arial" w:eastAsia="Arial"/>
          <w:b/>
          <w:color w:val="111827"/>
          <w:sz w:val="22"/>
        </w:rPr>
        <w:t>KT. BỘ TRƯỞNG</w:t>
      </w:r>
    </w:p>
    <w:p>
      <w:pPr>
        <w:keepNext w:val="0"/>
        <w:jc w:val="center"/>
      </w:pPr>
      <w:r>
        <w:rPr>
          <w:rFonts w:ascii="Arial" w:hAnsi="Arial" w:eastAsia="Arial"/>
          <w:b/>
          <w:color w:val="111827"/>
          <w:sz w:val="22"/>
        </w:rPr>
        <w:t>THỨ TRƯỞNG</w:t>
      </w:r>
    </w:p>
    <w:p>
      <w:pPr>
        <w:keepNext w:val="0"/>
        <w:jc w:val="both"/>
      </w:pPr>
      <w:r>
        <w:rPr>
          <w:rFonts w:ascii="Arial" w:hAnsi="Arial" w:eastAsia="Arial"/>
          <w:b w:val="0"/>
          <w:color w:val="111827"/>
          <w:sz w:val="22"/>
        </w:rPr>
        <w:t>Mai Lương Khôi</w:t>
      </w:r>
    </w:p>
    <w:p>
      <w:pPr>
        <w:spacing w:before="240"/>
        <w:jc w:val="right"/>
      </w:pPr>
      <w:r>
        <w:rPr>
          <w:rFonts w:ascii="Arial" w:hAnsi="Arial" w:eastAsia="Arial"/>
          <w:b/>
          <w:color w:val="111827"/>
          <w:sz w:val="22"/>
        </w:rPr>
        <w:t>(Đã ký)</w:t>
        <w:br/>
        <w:t>Mai Lương Khôi</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