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BỘ TÀI CHÍNH</w:t>
      </w:r>
    </w:p>
    <w:p>
      <w:pPr>
        <w:jc w:val="center"/>
      </w:pPr>
      <w:r>
        <w:rPr>
          <w:b/>
        </w:rPr>
        <w:t>CỘNG HÒA XÃ HỘI CHỦ NGHĨA VIỆT NAM</w:t>
        <w:br/>
        <w:t>Độc lập - Tự do - Hạnh phúc</w:t>
      </w:r>
    </w:p>
    <w:p>
      <w:pPr>
        <w:jc w:val="left"/>
      </w:pPr>
      <w:r>
        <w:t>Số: 09/2015/TT-BTC</w:t>
      </w:r>
    </w:p>
    <w:p>
      <w:pPr>
        <w:jc w:val="center"/>
      </w:pPr>
      <w:r>
        <w:rPr>
          <w:b/>
          <w:sz w:val="28"/>
        </w:rPr>
        <w:t>THÔNG TƯ</w:t>
        <w:br/>
        <w:t>HƯỚNG DẪN GIAO DỊCH TÀI CHÍNH CỦA DOANH NGHIỆP THEO NGHỊ ĐỊNH 222/2013/NĐ-CP</w:t>
      </w:r>
    </w:p>
    <w:p>
      <w:pPr>
        <w:jc w:val="center"/>
      </w:pPr>
      <w:r>
        <w:t>Ngày ban hành: 29/01/2015 | Ngày hiệu lực: 17/03/2015 | Người ký: Trần Văn Hiếu</w:t>
      </w:r>
    </w:p>
    <w:p>
      <w:pPr>
        <w:pStyle w:val="Heading2"/>
      </w:pPr>
      <w:r>
        <w:t>Điều 1. Phạm vi điều chỉnh</w:t>
      </w:r>
    </w:p>
    <w:p>
      <w:r>
        <w:t>Thông tư này hướng dẫn hình thức thanh toán của doanh nghiệp trong các giao dịch góp vốn, mua bán, chuyển nhượng phần vốn góp vào doanh nghiệp khác; và hình thức thanh toán của các doanh nghiệp không phải tổ chức tín dụng trong quan hệ vay, cho vay, trả nợ vay lẫn nhau trên lãnh thổ Việt Nam.</w:t>
      </w:r>
    </w:p>
    <w:p>
      <w:pPr>
        <w:pStyle w:val="Heading2"/>
      </w:pPr>
      <w:r>
        <w:t>Điều 2. Đối tượng áp dụng</w:t>
      </w:r>
    </w:p>
    <w:p>
      <w:r>
        <w:t>Thông tư áp dụng đối với các doanh nghiệp và tổ chức có liên quan trong quan hệ giao dịch tài chính thuộc phạm vi hướng dẫn.</w:t>
      </w:r>
    </w:p>
    <w:p>
      <w:pPr>
        <w:pStyle w:val="Heading2"/>
      </w:pPr>
      <w:r>
        <w:t>Điều 3. Hình thức thanh toán trong giao dịch góp vốn</w:t>
      </w:r>
    </w:p>
    <w:p>
      <w:r>
        <w:t>Các doanh nghiệp không sử dụng tiền mặt để thanh toán khi thực hiện giao dịch góp vốn và mua bán, chuyển nhượng phần vốn góp vào doanh nghiệp khác.</w:t>
      </w:r>
    </w:p>
    <w:p>
      <w:r>
        <w:t>Khi thực hiện giao dịch góp vốn, mua bán, chuyển nhượng phần vốn góp vào doanh nghiệp khác, doanh nghiệp sử dụng các hình thức như séc, ủy nhiệm chi - chuyển tiền hoặc hình thức thanh toán không dùng tiền mặt phù hợp khác.</w:t>
      </w:r>
    </w:p>
    <w:p>
      <w:r>
        <w:t>Doanh nghiệp góp vốn bằng tài sản không phải bằng tiền thực hiện theo quy định của pháp luật về doanh nghiệp.</w:t>
      </w:r>
    </w:p>
    <w:p>
      <w:pPr>
        <w:pStyle w:val="Heading2"/>
      </w:pPr>
      <w:r>
        <w:t>Điều 4. Giao dịch vay, cho vay và trả nợ vay giữa doanh nghiệp</w:t>
      </w:r>
    </w:p>
    <w:p>
      <w:r>
        <w:t>Các doanh nghiệp không phải tổ chức tín dụng không sử dụng tiền mặt để vay, cho vay và trả nợ vay lẫn nhau.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