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dxa" w:w="9360"/>
        <w:jc w:val="center"/>
        <w:tblLayout w:type="fixed"/>
        <w:tblLook w:firstColumn="1" w:firstRow="1" w:lastColumn="0" w:lastRow="0" w:noHBand="0" w:noVBand="1" w:val="04A0"/>
        <w:tblInd w:type="dxa" w:w="120"/>
      </w:tblPr>
      <w:tblGrid>
        <w:gridCol w:w="2160"/>
        <w:gridCol w:w="7200"/>
      </w:tblGrid>
      <w:tr>
        <w:tc>
          <w:tcPr>
            <w:tcW w:type="dxa" w:w="216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r>
              <w:drawing>
                <wp:inline xmlns:a="http://schemas.openxmlformats.org/drawingml/2006/main" xmlns:pic="http://schemas.openxmlformats.org/drawingml/2006/picture">
                  <wp:extent cx="720000" cy="720000"/>
                  <wp:docPr id="1" name="Picture 1"/>
                  <wp:cNvGraphicFramePr>
                    <a:graphicFrameLocks noChangeAspect="1"/>
                  </wp:cNvGraphicFramePr>
                  <a:graphic>
                    <a:graphicData uri="http://schemas.openxmlformats.org/drawingml/2006/picture">
                      <pic:pic>
                        <pic:nvPicPr>
                          <pic:cNvPr id="0" name="legalzone-logo-source.png"/>
                          <pic:cNvPicPr/>
                        </pic:nvPicPr>
                        <pic:blipFill>
                          <a:blip r:embed="rId11"/>
                          <a:stretch>
                            <a:fillRect/>
                          </a:stretch>
                        </pic:blipFill>
                        <pic:spPr>
                          <a:xfrm>
                            <a:off x="0" y="0"/>
                            <a:ext cx="720000" cy="720000"/>
                          </a:xfrm>
                          <a:prstGeom prst="rect"/>
                        </pic:spPr>
                      </pic:pic>
                    </a:graphicData>
                  </a:graphic>
                </wp:inline>
              </w:drawing>
            </w:r>
          </w:p>
        </w:tc>
        <w:tc>
          <w:tcPr>
            <w:tcW w:type="dxa" w:w="7200"/>
            <w:tcBorders>
              <w:top w:val="single" w:sz="0" w:space="0" w:color="FFFFFF"/>
              <w:left w:val="single" w:sz="0" w:space="0" w:color="FFFFFF"/>
              <w:bottom w:val="single" w:sz="0" w:space="0" w:color="FFFFFF"/>
              <w:right w:val="single" w:sz="0" w:space="0" w:color="FFFFFF"/>
            </w:tcBorders>
            <w:tcMar>
              <w:top w:w="0" w:type="dxa"/>
              <w:start w:w="0" w:type="dxa"/>
              <w:bottom w:w="60" w:type="dxa"/>
              <w:end w:w="0" w:type="dxa"/>
            </w:tcMar>
          </w:tcPr>
          <w:p>
            <w:pPr>
              <w:spacing w:after="20"/>
              <w:jc w:val="right"/>
            </w:pPr>
            <w:r>
              <w:rPr>
                <w:rFonts w:ascii="Calibri" w:hAnsi="Calibri" w:eastAsia="Calibri"/>
                <w:b/>
                <w:i w:val="0"/>
                <w:color w:val="1E293B"/>
                <w:sz w:val="22"/>
              </w:rPr>
              <w:t>CỘNG HÒA XÃ HỘI CHỦ NGHĨA VIỆT NAM</w:t>
            </w:r>
          </w:p>
          <w:p>
            <w:pPr>
              <w:spacing w:after="40"/>
              <w:jc w:val="right"/>
            </w:pPr>
            <w:r>
              <w:rPr>
                <w:rFonts w:ascii="Calibri" w:hAnsi="Calibri" w:eastAsia="Calibri"/>
                <w:b/>
                <w:i w:val="0"/>
                <w:color w:val="1E293B"/>
                <w:sz w:val="21"/>
              </w:rPr>
              <w:t>Độc lập - Tự do - Hạnh phúc</w:t>
            </w:r>
          </w:p>
          <w:p>
            <w:pPr>
              <w:spacing w:after="0"/>
              <w:jc w:val="right"/>
            </w:pPr>
            <w:r>
              <w:rPr>
                <w:rFonts w:ascii="Calibri" w:hAnsi="Calibri" w:eastAsia="Calibri"/>
                <w:b w:val="0"/>
                <w:i w:val="0"/>
                <w:color w:val="59636E"/>
                <w:sz w:val="20"/>
              </w:rPr>
              <w:t>Số: [.....]/HĐCTLN-[.....]</w:t>
            </w:r>
          </w:p>
        </w:tc>
      </w:tr>
    </w:tbl>
    <w:p>
      <w:pPr>
        <w:keepNext/>
        <w:spacing w:after="80" w:line="264" w:lineRule="auto" w:before="240"/>
        <w:jc w:val="center"/>
      </w:pPr>
      <w:r>
        <w:rPr>
          <w:rFonts w:ascii="Calibri" w:hAnsi="Calibri" w:eastAsia="Calibri"/>
          <w:b/>
          <w:i w:val="0"/>
          <w:color w:val="1E293B"/>
          <w:sz w:val="32"/>
        </w:rPr>
        <w:t>MẪU HỢP ĐỒNG CHO THUÊ LẠI NHÀ</w:t>
      </w:r>
    </w:p>
    <w:p>
      <w:pPr>
        <w:keepNext/>
        <w:spacing w:after="160" w:line="264" w:lineRule="auto"/>
        <w:jc w:val="center"/>
      </w:pPr>
      <w:r>
        <w:rPr>
          <w:rFonts w:ascii="Calibri" w:hAnsi="Calibri" w:eastAsia="Calibri"/>
          <w:b w:val="0"/>
          <w:i/>
          <w:color w:val="59636E"/>
          <w:sz w:val="21"/>
        </w:rPr>
        <w:t>Dùng khi bên thuê gốc được chủ nhà/bên cho thuê ban đầu đồng ý cho thuê lại toàn bộ hoặc một phần nhà, mặt bằng, tầng/phòng theo hợp đồng thuê chính.</w:t>
      </w: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Đọc kỹ trước khi dùng</w:t>
            </w:r>
          </w:p>
          <w:p>
            <w:pPr>
              <w:spacing w:after="0" w:line="264" w:lineRule="auto"/>
            </w:pPr>
            <w:r>
              <w:rPr>
                <w:rFonts w:ascii="Calibri" w:hAnsi="Calibri" w:eastAsia="Calibri"/>
                <w:b w:val="0"/>
                <w:i w:val="0"/>
                <w:color w:val="1E293B"/>
                <w:sz w:val="21"/>
              </w:rPr>
              <w:t>Không nên ký hợp đồng cho thuê lại nếu hợp đồng thuê chính cấm cho thuê lại hoặc chưa có văn bản đồng ý của bên cho thuê ban đầu. Mẫu này không thay thế hợp đồng thuê chính, giấy tờ nhà/đất, giấy phép kinh doanh, điều kiện phòng cháy chữa cháy hoặc các giấy phép chuyên ngành nếu bên thuê lại dùng nhà để kinh doanh.</w:t>
            </w:r>
          </w:p>
        </w:tc>
      </w:tr>
    </w:tbl>
    <w:p>
      <w:pPr>
        <w:spacing w:after="80" w:line="264" w:lineRule="auto"/>
      </w:pPr>
    </w:p>
    <w:tbl>
      <w:tblPr>
        <w:tblW w:type="dxa" w:w="9360"/>
        <w:jc w:val="center"/>
        <w:tblLayout w:type="fixed"/>
        <w:tblLook w:firstColumn="1" w:firstRow="1" w:lastColumn="0" w:lastRow="0" w:noHBand="0" w:noVBand="1" w:val="04A0"/>
        <w:tblInd w:type="dxa" w:w="120"/>
      </w:tblPr>
      <w:tblGrid>
        <w:gridCol w:w="9360"/>
      </w:tblGrid>
      <w:tr>
        <w:tc>
          <w:tcPr>
            <w:tcW w:type="dxa" w:w="9360"/>
            <w:shd w:fill="FFF8E5"/>
            <w:tcBorders>
              <w:top w:val="single" w:sz="8" w:space="0" w:color="E2B75B"/>
              <w:left w:val="single" w:sz="8" w:space="0" w:color="E2B75B"/>
              <w:bottom w:val="single" w:sz="8" w:space="0" w:color="E2B75B"/>
              <w:right w:val="single" w:sz="8" w:space="0" w:color="E2B75B"/>
            </w:tcBorders>
            <w:tcMar>
              <w:top w:w="120" w:type="dxa"/>
              <w:start w:w="160" w:type="dxa"/>
              <w:bottom w:w="120" w:type="dxa"/>
              <w:end w:w="160" w:type="dxa"/>
            </w:tcMar>
          </w:tcPr>
          <w:p>
            <w:pPr>
              <w:spacing w:after="60"/>
            </w:pPr>
            <w:r>
              <w:rPr>
                <w:rFonts w:ascii="Calibri" w:hAnsi="Calibri" w:eastAsia="Calibri"/>
                <w:b/>
                <w:i w:val="0"/>
                <w:color w:val="1E293B"/>
                <w:sz w:val="21"/>
              </w:rPr>
              <w:t>Xác nhận bắt buộc trước khi ký</w:t>
            </w:r>
          </w:p>
          <w:p>
            <w:pPr>
              <w:spacing w:after="40"/>
            </w:pPr>
            <w:r>
              <w:rPr>
                <w:rFonts w:ascii="Calibri" w:hAnsi="Calibri" w:eastAsia="Calibri"/>
                <w:b w:val="0"/>
                <w:i w:val="0"/>
                <w:color w:val="1E293B"/>
                <w:sz w:val="20"/>
              </w:rPr>
              <w:t>☐ Bên cho thuê ban đầu/chủ nhà đã đồng ý bằng văn bản cho Bên cho thuê lại được cho thuê lại nhà/phần diện tích nêu trong hợp đồng này.</w:t>
            </w:r>
          </w:p>
          <w:p>
            <w:pPr>
              <w:spacing w:after="40"/>
            </w:pPr>
            <w:r>
              <w:rPr>
                <w:rFonts w:ascii="Calibri" w:hAnsi="Calibri" w:eastAsia="Calibri"/>
                <w:b w:val="0"/>
                <w:i w:val="0"/>
                <w:color w:val="1E293B"/>
                <w:sz w:val="20"/>
              </w:rPr>
              <w:t>☐ Thời hạn thuê lại, mục đích sử dụng, phạm vi cải tạo và số người/đơn vị sử dụng không vượt quá hợp đồng thuê chính.</w:t>
            </w:r>
          </w:p>
          <w:p>
            <w:pPr>
              <w:spacing w:after="40"/>
            </w:pPr>
            <w:r>
              <w:rPr>
                <w:rFonts w:ascii="Calibri" w:hAnsi="Calibri" w:eastAsia="Calibri"/>
                <w:b w:val="0"/>
                <w:i w:val="0"/>
                <w:color w:val="1E293B"/>
                <w:sz w:val="20"/>
              </w:rPr>
              <w:t>☐ Nếu hợp đồng thuê chính bị chấm dứt hoặc văn bản đồng ý bị thu hồi hợp pháp, các bên phải xử lý hậu quả theo Điều 10 của hợp đồng này.</w:t>
            </w:r>
          </w:p>
        </w:tc>
      </w:tr>
    </w:tbl>
    <w:p>
      <w:pPr>
        <w:spacing w:after="80" w:line="264" w:lineRule="auto"/>
      </w:pPr>
    </w:p>
    <w:p>
      <w:pPr>
        <w:spacing w:after="120" w:line="264" w:lineRule="auto"/>
      </w:pPr>
      <w:r>
        <w:rPr>
          <w:rFonts w:ascii="Calibri" w:hAnsi="Calibri" w:eastAsia="Calibri"/>
          <w:b w:val="0"/>
          <w:i w:val="0"/>
        </w:rPr>
        <w:t>Hôm nay, ngày [.....] tháng [.....] năm [.....], tại [địa điểm ký], các bên gồm:</w:t>
      </w: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BÊN A - BÊN CHO THUÊ LẠI/BÊN THUÊ GỐC</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Họ tên/Tên tổ chức</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[Tên bên thuê gốc cho thuê lại]</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CCCD/MST/Mã số DN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ngày cấp, nơi cấp]</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 thường trú/trụ sở]</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Điện thoại/Email</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điện thoại] / [Email]</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Căn cứ thuê gốc</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Hợp đồng thuê nhà số [.....] ngày [.....] với [tên chủ nhà/bên cho thuê ban đầu].</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Căn cứ được cho thuê lại</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Văn bản đồng ý/điều khoản hợp đồng thuê chính số [.....] ngày [.....].</w:t>
            </w:r>
          </w:p>
        </w:tc>
      </w:tr>
    </w:tbl>
    <w:p>
      <w:pPr>
        <w:spacing w:after="80" w:line="264" w:lineRule="auto"/>
      </w:pP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BÊN B - BÊN THUÊ LẠI</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Họ tên/Tên tổ chức</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[Tên bên thuê lại]</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CCCD/MST/Mã số DN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ngày cấp, nơi cấp]</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[Địa chỉ thường trú/trụ sở]</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Điện thoại/Email</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điện thoại] / [Email]</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Người đại diện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[Nếu là tổ chức: họ tên, chức vụ, căn cứ đại diện]</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Mục đích thuê lại</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[Ở / làm văn phòng / cửa hàng / kho / mục đích khác]</w:t>
            </w:r>
          </w:p>
        </w:tc>
      </w:tr>
    </w:tbl>
    <w:p>
      <w:pPr>
        <w:spacing w:after="80" w:line="264" w:lineRule="auto"/>
      </w:pP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THÔNG TIN BÊN CHO THUÊ BAN ĐẦU/CHỦ NHÀ</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Họ tên/Tên tổ chức</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[Tên chủ nhà/bên cho thuê ban đầu]</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Thông tin liên hệ</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điện thoại/email/địa chỉ]</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Vai trò</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Bên cho thuê ban đầu/chủ sở hữu/người có quyền cho thuê theo hợp đồng thuê chính.</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Cách xác nhận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[Ký trực tiếp trong hợp đồng này / lập văn bản đồng ý riêng đính kèm].</w:t>
            </w:r>
          </w:p>
        </w:tc>
      </w:tr>
    </w:tbl>
    <w:p>
      <w:pPr>
        <w:spacing w:after="80" w:line="264" w:lineRule="auto"/>
      </w:pPr>
    </w:p>
    <w:p>
      <w:pPr>
        <w:spacing w:after="160" w:line="264" w:lineRule="auto"/>
      </w:pPr>
      <w:r>
        <w:rPr>
          <w:rFonts w:ascii="Calibri" w:hAnsi="Calibri" w:eastAsia="Calibri"/>
          <w:b w:val="0"/>
          <w:i w:val="0"/>
        </w:rPr>
        <w:t>Căn cứ Bộ luật Dân sự 2015; Luật Nhà ở 2023 nếu tài sản là nhà ở; hợp đồng thuê chính và văn bản đồng ý cho thuê lại; các bên thỏa thuận ký hợp đồng cho thuê lại nhà với các điều khoản sau:</w:t>
      </w:r>
    </w:p>
    <w:p>
      <w:pPr>
        <w:keepNext/>
        <w:spacing w:after="120" w:line="264" w:lineRule="auto" w:before="240"/>
      </w:pPr>
      <w:r>
        <w:rPr>
          <w:rFonts w:ascii="Calibri" w:hAnsi="Calibri" w:eastAsia="Calibri"/>
          <w:b/>
          <w:i w:val="0"/>
          <w:color w:val="2E74B5"/>
          <w:sz w:val="26"/>
        </w:rPr>
        <w:t>Điều 1. Điều kiện cho thuê lại và hồ sơ kèm theo</w:t>
      </w:r>
    </w:p>
    <w:p>
      <w:pPr>
        <w:keepLines/>
        <w:spacing w:after="100" w:line="264" w:lineRule="auto"/>
      </w:pPr>
      <w:r>
        <w:rPr>
          <w:rFonts w:ascii="Calibri" w:hAnsi="Calibri" w:eastAsia="Calibri"/>
          <w:b w:val="0"/>
          <w:i w:val="0"/>
        </w:rPr>
        <w:t>1.1. Bên A chỉ được cho Bên B thuê lại khi Bên A có quyền thuê hợp pháp theo hợp đồng thuê chính và đã được bên cho thuê ban đầu đồng ý cho thuê lại.</w:t>
      </w:r>
    </w:p>
    <w:p>
      <w:pPr>
        <w:keepLines/>
        <w:spacing w:after="100" w:line="264" w:lineRule="auto"/>
      </w:pPr>
      <w:r>
        <w:rPr>
          <w:rFonts w:ascii="Calibri" w:hAnsi="Calibri" w:eastAsia="Calibri"/>
          <w:b w:val="0"/>
          <w:i w:val="0"/>
        </w:rPr>
        <w:t>1.2. Hồ sơ kèm theo hợp đồng gồm: bản sao hợp đồng thuê chính, văn bản đồng ý cho thuê lại, giấy tờ nhà/đất nếu các bên cần đối chiếu, biên bản bàn giao hiện trạng và phụ lục tài sản/trang thiết bị.</w:t>
      </w:r>
    </w:p>
    <w:p>
      <w:pPr>
        <w:keepLines/>
        <w:spacing w:after="100" w:line="264" w:lineRule="auto"/>
      </w:pPr>
      <w:r>
        <w:rPr>
          <w:rFonts w:ascii="Calibri" w:hAnsi="Calibri" w:eastAsia="Calibri"/>
          <w:b w:val="0"/>
          <w:i w:val="0"/>
        </w:rPr>
        <w:t>1.3. Nếu văn bản đồng ý cho thuê lại chỉ cho phép thuê lại một phần nhà, một mục đích sử dụng hoặc một thời hạn nhất định, hợp đồng này chỉ có hiệu lực trong phạm vi được đồng ý đó.</w:t>
      </w:r>
    </w:p>
    <w:p>
      <w:pPr>
        <w:keepNext/>
        <w:spacing w:after="120" w:line="264" w:lineRule="auto" w:before="240"/>
      </w:pPr>
      <w:r>
        <w:rPr>
          <w:rFonts w:ascii="Calibri" w:hAnsi="Calibri" w:eastAsia="Calibri"/>
          <w:b/>
          <w:i w:val="0"/>
          <w:color w:val="2E74B5"/>
          <w:sz w:val="26"/>
        </w:rPr>
        <w:t>Điều 2. Nhà/phần diện tích cho thuê lại</w:t>
      </w: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BẢNG MÔ TẢ NHÀ/DIỆN TÍCH THUÊ LẠI</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Địa chỉ nhà</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nhà, đường, phường/xã, tỉnh/thành]</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Phần diện tích thuê lại</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[Toàn bộ nhà / tầng / phòng / diện tích ... m2]</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Hiện trạng bàn giao</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[Kết cấu, trang thiết bị, đồng hồ điện nước, nội thất, hư hỏng sẵn có]</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Lối đi, chỗ để xe, khu dùng chung</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[Mô tả rõ phần dùng riêng và phần dùng chung]</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Giới hạn sử dụng</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[Số người, ngành nghề, giờ hoạt động, quy định tòa nhà/khu dân cư nếu có]</w:t>
            </w:r>
          </w:p>
        </w:tc>
      </w:tr>
    </w:tbl>
    <w:p>
      <w:pPr>
        <w:spacing w:after="80" w:line="264" w:lineRule="auto"/>
      </w:pPr>
    </w:p>
    <w:p>
      <w:pPr>
        <w:keepLines/>
        <w:spacing w:after="100" w:line="264" w:lineRule="auto"/>
      </w:pPr>
      <w:r>
        <w:rPr>
          <w:rFonts w:ascii="Calibri" w:hAnsi="Calibri" w:eastAsia="Calibri"/>
          <w:b w:val="0"/>
          <w:i w:val="0"/>
        </w:rPr>
        <w:t>2.1. Bên B đã xem xét thực tế nhà/phần diện tích thuê lại và đồng ý nhận theo hiện trạng ghi tại biên bản bàn giao, trừ các nội dung Bên A cam kết sửa chữa trước ngày bàn giao.</w:t>
      </w:r>
    </w:p>
    <w:p>
      <w:pPr>
        <w:keepNext/>
        <w:spacing w:after="120" w:line="264" w:lineRule="auto" w:before="240"/>
      </w:pPr>
      <w:r>
        <w:rPr>
          <w:rFonts w:ascii="Calibri" w:hAnsi="Calibri" w:eastAsia="Calibri"/>
          <w:b/>
          <w:i w:val="0"/>
          <w:color w:val="2E74B5"/>
          <w:sz w:val="26"/>
        </w:rPr>
        <w:t>Điều 3. Thời hạn thuê lại</w:t>
      </w:r>
    </w:p>
    <w:p>
      <w:pPr>
        <w:keepLines/>
        <w:spacing w:after="100" w:line="264" w:lineRule="auto"/>
      </w:pPr>
      <w:r>
        <w:rPr>
          <w:rFonts w:ascii="Calibri" w:hAnsi="Calibri" w:eastAsia="Calibri"/>
          <w:b w:val="0"/>
          <w:i w:val="0"/>
        </w:rPr>
        <w:t>3.1. Thời hạn thuê lại từ ngày [.....] đến ngày [.....], nhưng không được vượt quá thời hạn thuê còn lại của hợp đồng thuê chính hoặc thời hạn trong văn bản đồng ý cho thuê lại.</w:t>
      </w:r>
    </w:p>
    <w:p>
      <w:pPr>
        <w:keepLines/>
        <w:spacing w:after="100" w:line="264" w:lineRule="auto"/>
      </w:pPr>
      <w:r>
        <w:rPr>
          <w:rFonts w:ascii="Calibri" w:hAnsi="Calibri" w:eastAsia="Calibri"/>
          <w:b w:val="0"/>
          <w:i w:val="0"/>
        </w:rPr>
        <w:t>3.2. Việc gia hạn chỉ được thực hiện khi hợp đồng thuê chính còn hiệu lực, Bên A tiếp tục có quyền thuê và bên cho thuê ban đầu đồng ý cho thuê lại trong thời gian gia hạn nếu pháp luật/hợp đồng thuê chính yêu cầu.</w:t>
      </w:r>
    </w:p>
    <w:p>
      <w:pPr>
        <w:keepNext/>
        <w:spacing w:after="120" w:line="264" w:lineRule="auto" w:before="240"/>
      </w:pPr>
      <w:r>
        <w:rPr>
          <w:rFonts w:ascii="Calibri" w:hAnsi="Calibri" w:eastAsia="Calibri"/>
          <w:b/>
          <w:i w:val="0"/>
          <w:color w:val="2E74B5"/>
          <w:sz w:val="26"/>
        </w:rPr>
        <w:t>Điều 4. Mục đích sử dụng và điều kiện kinh doanh</w:t>
      </w:r>
    </w:p>
    <w:tbl>
      <w:tblPr>
        <w:tblW w:type="dxa" w:w="9360"/>
        <w:jc w:val="center"/>
        <w:tblLayout w:type="fixed"/>
        <w:tblLook w:firstColumn="1" w:firstRow="1" w:lastColumn="0" w:lastRow="0" w:noHBand="0" w:noVBand="1" w:val="04A0"/>
        <w:tblInd w:type="dxa" w:w="120"/>
      </w:tblPr>
      <w:tblGrid>
        <w:gridCol w:w="2180"/>
        <w:gridCol w:w="3820"/>
        <w:gridCol w:w="3360"/>
      </w:tblGrid>
      <w:tr>
        <w:trPr>
          <w:tblHeader w:val="true"/>
        </w:trPr>
        <w:tc>
          <w:tcPr>
            <w:tcW w:type="dxa" w:w="218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Nội dung</w:t>
            </w:r>
          </w:p>
        </w:tc>
        <w:tc>
          <w:tcPr>
            <w:tcW w:type="dxa" w:w="382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Thỏa thuận cần điền</w:t>
            </w:r>
          </w:p>
        </w:tc>
        <w:tc>
          <w:tcPr>
            <w:tcW w:type="dxa" w:w="336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Rủi ro nếu bỏ trống</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Mục đích thuê</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[Ở / văn phòng / cửa hàng / kho / kinh doanh dịch vụ cụ thể].</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Dễ bị coi là dùng sai mục đích, vi phạm hợp đồng thuê chính hoặc quy định quản lý nhà ở.</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Người sử dụng</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[Cá nhân, nhân viên, khách, người ở cùng, đơn vị vận hành].</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Khó kiểm soát trách nhiệm an ninh, vệ sinh, PCCC và bồi thường thiệt hại.</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Giấy phép/điều kiện</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[Đăng ký kinh doanh, PCCC, vệ sinh, biển hiệu, giấy phép ngành nghề nếu có].</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Có thể bị xử phạt, bị yêu cầu dừng hoạt động hoặc bị chủ nhà chấm dứt.</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Không cho thuê tiếp</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Bên B không được cho thuê lại tiếp, cho mượn hoặc chuyển giao quyền sử dụng nếu chưa được Bên A và bên cho thuê ban đầu đồng ý.</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Tạo chuỗi thuê lại khó kiểm soát và tăng nguy cơ tranh chấp.</w:t>
            </w:r>
          </w:p>
        </w:tc>
      </w:tr>
    </w:tbl>
    <w:p>
      <w:pPr>
        <w:spacing w:after="100" w:line="264" w:lineRule="auto"/>
      </w:pPr>
    </w:p>
    <w:p>
      <w:pPr>
        <w:keepLines/>
        <w:spacing w:after="100" w:line="264" w:lineRule="auto"/>
      </w:pPr>
      <w:r>
        <w:rPr>
          <w:rFonts w:ascii="Calibri" w:hAnsi="Calibri" w:eastAsia="Calibri"/>
          <w:b w:val="0"/>
          <w:i w:val="0"/>
        </w:rPr>
        <w:t>4.1. Bên B cam kết sử dụng nhà đúng mục đích đã thỏa thuận, không tự ý thay đổi công năng, không gây mất trật tự, vệ sinh môi trường hoặc ảnh hưởng nghiêm trọng đến người xung quanh.</w:t>
      </w:r>
    </w:p>
    <w:p>
      <w:pPr>
        <w:keepNext/>
        <w:spacing w:after="120" w:line="264" w:lineRule="auto" w:before="240"/>
      </w:pPr>
      <w:r>
        <w:rPr>
          <w:rFonts w:ascii="Calibri" w:hAnsi="Calibri" w:eastAsia="Calibri"/>
          <w:b/>
          <w:i w:val="0"/>
          <w:color w:val="2E74B5"/>
          <w:sz w:val="26"/>
        </w:rPr>
        <w:t>Điều 5. Tiền thuê, đặt cọc và chi phí</w:t>
      </w:r>
    </w:p>
    <w:tbl>
      <w:tblPr>
        <w:tblW w:type="dxa" w:w="9360"/>
        <w:jc w:val="center"/>
        <w:tblLayout w:type="fixed"/>
        <w:tblLook w:firstColumn="1" w:firstRow="1" w:lastColumn="0" w:lastRow="0" w:noHBand="0" w:noVBand="1" w:val="04A0"/>
        <w:tblInd w:type="dxa" w:w="120"/>
      </w:tblPr>
      <w:tblGrid>
        <w:gridCol w:w="2380"/>
        <w:gridCol w:w="6980"/>
      </w:tblGrid>
      <w:tr>
        <w:tc>
          <w:tcPr>
            <w:tcW w:type="dxa" w:w="6980"/>
            <w:gridSpan w:val="2"/>
            <w:shd w:fill="E8EEF5"/>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tcPr>
          <w:p>
            <w:pPr>
              <w:spacing w:after="0"/>
            </w:pPr>
            <w:r>
              <w:rPr>
                <w:rFonts w:ascii="Calibri" w:hAnsi="Calibri" w:eastAsia="Calibri"/>
                <w:b/>
                <w:i w:val="0"/>
                <w:color w:val="1F4D78"/>
                <w:sz w:val="21"/>
              </w:rPr>
              <w:t>BẢNG ĐIỀN NHANH VỀ TIỀN THUÊ VÀ CHI PHÍ</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Tiền thuê</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 đồng/tháng hoặc [.....] đồng/kỳ]</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Kỳ thanh toán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[Hằng tháng/quý/khác], thanh toán trước ngày [.....]</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Hình thức thanh toán</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[Chuyển khoản/tiền mặt], tài khoản: [.....]</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Tiền đặt cọc</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 đồng, tương đương [.....] tháng tiền thuê</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Điện, nước, internet, phí quản lý</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[Bên chịu phí, cách chốt chỉ số, thời hạn thanh toán]</w:t>
            </w:r>
          </w:p>
        </w:tc>
      </w:tr>
      <w:tr>
        <w:tc>
          <w:tcPr>
            <w:tcW w:type="dxa" w:w="23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i w:val="0"/>
                <w:color w:val="1F4D78"/>
                <w:sz w:val="20"/>
              </w:rPr>
              <w:t>Thuế/phí nếu có</w:t>
            </w:r>
          </w:p>
        </w:tc>
        <w:tc>
          <w:tcPr>
            <w:tcW w:type="dxa" w:w="69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
              <w:rPr>
                <w:rFonts w:ascii="Calibri" w:hAnsi="Calibri" w:eastAsia="Calibri"/>
                <w:b w:val="0"/>
                <w:i w:val="0"/>
                <w:color w:val="1E293B"/>
                <w:sz w:val="20"/>
              </w:rPr>
              <w:t>[Các bên thỏa thuận ai kê khai/chi trả theo quy định áp dụng]</w:t>
            </w:r>
          </w:p>
        </w:tc>
      </w:tr>
    </w:tbl>
    <w:p>
      <w:pPr>
        <w:spacing w:after="80" w:line="264" w:lineRule="auto"/>
      </w:pPr>
    </w:p>
    <w:p>
      <w:pPr>
        <w:keepLines/>
        <w:spacing w:after="100" w:line="264" w:lineRule="auto"/>
      </w:pPr>
      <w:r>
        <w:rPr>
          <w:rFonts w:ascii="Calibri" w:hAnsi="Calibri" w:eastAsia="Calibri"/>
          <w:b w:val="0"/>
          <w:i w:val="0"/>
        </w:rPr>
        <w:t>5.1. Tiền đặt cọc dùng để bảo đảm nghĩa vụ thanh toán, bồi thường thiệt hại, hoàn trả nhà và các nghĩa vụ khác theo hợp đồng. Việc khấu trừ cọc phải có căn cứ, chứng từ hoặc biên bản đối chiếu.</w:t>
      </w:r>
    </w:p>
    <w:p>
      <w:pPr>
        <w:keepLines/>
        <w:spacing w:after="100" w:line="264" w:lineRule="auto"/>
      </w:pPr>
      <w:r>
        <w:rPr>
          <w:rFonts w:ascii="Calibri" w:hAnsi="Calibri" w:eastAsia="Calibri"/>
          <w:b w:val="0"/>
          <w:i w:val="0"/>
        </w:rPr>
        <w:t>5.2. Nếu hợp đồng thuê chính chấm dứt không do lỗi của Bên B, các bên ưu tiên đối chiếu tiền thuê đã trả trước, cọc và chi phí thực tế để hoàn trả hoặc bồi thường theo Điều 10.</w:t>
      </w:r>
    </w:p>
    <w:p>
      <w:pPr>
        <w:keepNext/>
        <w:spacing w:after="120" w:line="264" w:lineRule="auto" w:before="240"/>
      </w:pPr>
      <w:r>
        <w:rPr>
          <w:rFonts w:ascii="Calibri" w:hAnsi="Calibri" w:eastAsia="Calibri"/>
          <w:b/>
          <w:i w:val="0"/>
          <w:color w:val="2E74B5"/>
          <w:sz w:val="26"/>
        </w:rPr>
        <w:t>Điều 6. Bàn giao, sửa chữa và cải tạo</w:t>
      </w:r>
    </w:p>
    <w:p>
      <w:pPr>
        <w:keepLines/>
        <w:spacing w:after="100" w:line="264" w:lineRule="auto"/>
      </w:pPr>
      <w:r>
        <w:rPr>
          <w:rFonts w:ascii="Calibri" w:hAnsi="Calibri" w:eastAsia="Calibri"/>
          <w:b w:val="0"/>
          <w:i w:val="0"/>
        </w:rPr>
        <w:t>6.1. Bên A bàn giao nhà/phần diện tích thuê lại vào ngày [.....] kèm biên bản bàn giao, ảnh hiện trạng, chỉ số điện nước và danh mục tài sản/trang thiết bị.</w:t>
      </w:r>
    </w:p>
    <w:p>
      <w:pPr>
        <w:keepLines/>
        <w:spacing w:after="100" w:line="264" w:lineRule="auto"/>
      </w:pPr>
      <w:r>
        <w:rPr>
          <w:rFonts w:ascii="Calibri" w:hAnsi="Calibri" w:eastAsia="Calibri"/>
          <w:b w:val="0"/>
          <w:i w:val="0"/>
        </w:rPr>
        <w:t>6.2. Bên B chỉ được sửa chữa, lắp đặt, cải tạo, khoan đục, thay đổi biển hiệu, hệ thống điện nước hoặc công năng khi có sự đồng ý bằng văn bản của Bên A và bên cho thuê ban đầu nếu hợp đồng thuê chính yêu cầu.</w:t>
      </w:r>
    </w:p>
    <w:p>
      <w:pPr>
        <w:keepLines/>
        <w:spacing w:after="100" w:line="264" w:lineRule="auto"/>
      </w:pPr>
      <w:r>
        <w:rPr>
          <w:rFonts w:ascii="Calibri" w:hAnsi="Calibri" w:eastAsia="Calibri"/>
          <w:b w:val="0"/>
          <w:i w:val="0"/>
        </w:rPr>
        <w:t>6.3. Tài sản do Bên B lắp đặt được xử lý theo thỏa thuận khi trả nhà. Nếu việc tháo dỡ gây hư hỏng, Bên B phải khôi phục hoặc bồi thường theo biên bản đối chiếu.</w:t>
      </w:r>
    </w:p>
    <w:p>
      <w:pPr>
        <w:keepNext/>
        <w:spacing w:after="120" w:line="264" w:lineRule="auto" w:before="240"/>
      </w:pPr>
      <w:r>
        <w:rPr>
          <w:rFonts w:ascii="Calibri" w:hAnsi="Calibri" w:eastAsia="Calibri"/>
          <w:b/>
          <w:i w:val="0"/>
          <w:color w:val="2E74B5"/>
          <w:sz w:val="26"/>
        </w:rPr>
        <w:t>Điều 7. Quyền và nghĩa vụ của Bên A</w:t>
      </w:r>
    </w:p>
    <w:p>
      <w:pPr>
        <w:keepLines/>
        <w:spacing w:after="100" w:line="264" w:lineRule="auto"/>
      </w:pPr>
      <w:r>
        <w:rPr>
          <w:rFonts w:ascii="Calibri" w:hAnsi="Calibri" w:eastAsia="Calibri"/>
          <w:b w:val="0"/>
          <w:i w:val="0"/>
        </w:rPr>
        <w:t>7.1. Cung cấp cho Bên B thông tin trung thực về hợp đồng thuê chính, quyền cho thuê lại, phạm vi sử dụng và các hạn chế liên quan đến nhà/phần diện tích thuê lại.</w:t>
      </w:r>
    </w:p>
    <w:p>
      <w:pPr>
        <w:keepLines/>
        <w:spacing w:after="100" w:line="264" w:lineRule="auto"/>
      </w:pPr>
      <w:r>
        <w:rPr>
          <w:rFonts w:ascii="Calibri" w:hAnsi="Calibri" w:eastAsia="Calibri"/>
          <w:b w:val="0"/>
          <w:i w:val="0"/>
        </w:rPr>
        <w:t>7.2. Bảo đảm trong thời hạn hợp đồng, Bên B được sử dụng ổn định phần diện tích thuê lại theo phạm vi đã thỏa thuận, trừ trường hợp Bên B vi phạm hoặc hợp đồng thuê chính chấm dứt theo căn cứ hợp pháp.</w:t>
      </w:r>
    </w:p>
    <w:p>
      <w:pPr>
        <w:keepLines/>
        <w:spacing w:after="100" w:line="264" w:lineRule="auto"/>
      </w:pPr>
      <w:r>
        <w:rPr>
          <w:rFonts w:ascii="Calibri" w:hAnsi="Calibri" w:eastAsia="Calibri"/>
          <w:b w:val="0"/>
          <w:i w:val="0"/>
        </w:rPr>
        <w:t>7.3. Thông báo kịp thời cho Bên B nếu hợp đồng thuê chính bị cảnh báo vi phạm, bị yêu cầu chấm dứt, bị thu hồi đồng ý cho thuê lại hoặc phát sinh tranh chấp ảnh hưởng đến quyền sử dụng của Bên B.</w:t>
      </w:r>
    </w:p>
    <w:p>
      <w:pPr>
        <w:keepNext/>
        <w:spacing w:after="120" w:line="264" w:lineRule="auto" w:before="240"/>
      </w:pPr>
      <w:r>
        <w:rPr>
          <w:rFonts w:ascii="Calibri" w:hAnsi="Calibri" w:eastAsia="Calibri"/>
          <w:b/>
          <w:i w:val="0"/>
          <w:color w:val="2E74B5"/>
          <w:sz w:val="26"/>
        </w:rPr>
        <w:t>Điều 8. Quyền và nghĩa vụ của Bên B</w:t>
      </w:r>
    </w:p>
    <w:p>
      <w:pPr>
        <w:keepLines/>
        <w:spacing w:after="100" w:line="264" w:lineRule="auto"/>
      </w:pPr>
      <w:r>
        <w:rPr>
          <w:rFonts w:ascii="Calibri" w:hAnsi="Calibri" w:eastAsia="Calibri"/>
          <w:b w:val="0"/>
          <w:i w:val="0"/>
        </w:rPr>
        <w:t>8.1. Thanh toán tiền thuê, phí, chi phí và các khoản phải trả đúng hạn; bảo quản nhà, tài sản, trang thiết bị; sử dụng đúng mục đích và tuân thủ nội quy/quy định quản lý nếu có.</w:t>
      </w:r>
    </w:p>
    <w:p>
      <w:pPr>
        <w:keepLines/>
        <w:spacing w:after="100" w:line="264" w:lineRule="auto"/>
      </w:pPr>
      <w:r>
        <w:rPr>
          <w:rFonts w:ascii="Calibri" w:hAnsi="Calibri" w:eastAsia="Calibri"/>
          <w:b w:val="0"/>
          <w:i w:val="0"/>
        </w:rPr>
        <w:t>8.2. Không tự ý cho thuê lại tiếp, chuyển giao hợp đồng, cho mượn, cơi nới, cải tạo, thay đổi công năng hoặc đưa người/hoạt động không đúng thỏa thuận vào nhà.</w:t>
      </w:r>
    </w:p>
    <w:p>
      <w:pPr>
        <w:keepLines/>
        <w:spacing w:after="100" w:line="264" w:lineRule="auto"/>
      </w:pPr>
      <w:r>
        <w:rPr>
          <w:rFonts w:ascii="Calibri" w:hAnsi="Calibri" w:eastAsia="Calibri"/>
          <w:b w:val="0"/>
          <w:i w:val="0"/>
        </w:rPr>
        <w:t>8.3. Thông báo ngay cho Bên A khi có sự cố điện nước, cháy nổ, hư hỏng lớn, tranh chấp với hàng xóm/ban quản lý/cơ quan nhà nước hoặc yêu cầu kiểm tra từ bên cho thuê ban đầu.</w:t>
      </w:r>
    </w:p>
    <w:p>
      <w:pPr>
        <w:keepNext/>
        <w:spacing w:after="120" w:line="264" w:lineRule="auto" w:before="240"/>
      </w:pPr>
      <w:r>
        <w:rPr>
          <w:rFonts w:ascii="Calibri" w:hAnsi="Calibri" w:eastAsia="Calibri"/>
          <w:b/>
          <w:i w:val="0"/>
          <w:color w:val="2E74B5"/>
          <w:sz w:val="26"/>
        </w:rPr>
        <w:t>Điều 9. Bảo đảm an toàn, an ninh và tuân thủ pháp luật</w:t>
      </w:r>
    </w:p>
    <w:p>
      <w:pPr>
        <w:keepLines/>
        <w:spacing w:after="100" w:line="264" w:lineRule="auto"/>
      </w:pPr>
      <w:r>
        <w:rPr>
          <w:rFonts w:ascii="Calibri" w:hAnsi="Calibri" w:eastAsia="Calibri"/>
          <w:b w:val="0"/>
          <w:i w:val="0"/>
        </w:rPr>
        <w:t>9.1. Bên B chịu trách nhiệm về người, tài sản, hàng hóa, hoạt động kinh doanh và việc tuân thủ quy định về cư trú, an ninh trật tự, phòng cháy chữa cháy, vệ sinh môi trường, quảng cáo/biển hiệu và giấy phép chuyên ngành nếu có.</w:t>
      </w:r>
    </w:p>
    <w:p>
      <w:pPr>
        <w:keepLines/>
        <w:spacing w:after="100" w:line="264" w:lineRule="auto"/>
      </w:pPr>
      <w:r>
        <w:rPr>
          <w:rFonts w:ascii="Calibri" w:hAnsi="Calibri" w:eastAsia="Calibri"/>
          <w:b w:val="0"/>
          <w:i w:val="0"/>
        </w:rPr>
        <w:t>9.2. Bên B không được sử dụng nhà để chứa hàng cấm, kinh doanh trái phép, tổ chức hoạt động gây mất trật tự hoặc sử dụng sai công năng so với thỏa thuận/hồ sơ pháp lý của nhà.</w:t>
      </w:r>
    </w:p>
    <w:p>
      <w:pPr>
        <w:keepNext/>
        <w:spacing w:after="120" w:line="264" w:lineRule="auto" w:before="240"/>
      </w:pPr>
      <w:r>
        <w:rPr>
          <w:rFonts w:ascii="Calibri" w:hAnsi="Calibri" w:eastAsia="Calibri"/>
          <w:b/>
          <w:i w:val="0"/>
          <w:color w:val="2E74B5"/>
          <w:sz w:val="26"/>
        </w:rPr>
        <w:t>Điều 10. Chấm dứt hợp đồng và hậu quả</w:t>
      </w:r>
    </w:p>
    <w:tbl>
      <w:tblPr>
        <w:tblW w:type="dxa" w:w="9360"/>
        <w:jc w:val="center"/>
        <w:tblLayout w:type="fixed"/>
        <w:tblLook w:firstColumn="1" w:firstRow="1" w:lastColumn="0" w:lastRow="0" w:noHBand="0" w:noVBand="1" w:val="04A0"/>
        <w:tblInd w:type="dxa" w:w="120"/>
      </w:tblPr>
      <w:tblGrid>
        <w:gridCol w:w="2180"/>
        <w:gridCol w:w="3820"/>
        <w:gridCol w:w="3360"/>
      </w:tblGrid>
      <w:tr>
        <w:trPr>
          <w:tblHeader w:val="true"/>
        </w:trPr>
        <w:tc>
          <w:tcPr>
            <w:tcW w:type="dxa" w:w="218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Tình huống</w:t>
            </w:r>
          </w:p>
        </w:tc>
        <w:tc>
          <w:tcPr>
            <w:tcW w:type="dxa" w:w="382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Cách xử lý</w:t>
            </w:r>
          </w:p>
        </w:tc>
        <w:tc>
          <w:tcPr>
            <w:tcW w:type="dxa" w:w="336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Hồ sơ nên lập</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Hết hạn</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Các bên bàn giao, đối chiếu công nợ, hoàn trả cọc sau khi trừ nghĩa vụ hợp lệ.</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Biên bản bàn giao, bảng đối chiếu tiền thuê/chi phí/cọc.</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Bên B vi phạm</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Bên A có quyền yêu cầu khắc phục, chấm dứt hoặc bồi thường theo mức độ vi phạm và thỏa thuận.</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Thông báo vi phạm, chứng cứ, biên bản làm việc.</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Hợp đồng thuê chính chấm dứt</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Các bên xử lý theo lỗi và nguyên nhân chấm dứt; nếu không do lỗi Bên B, cần đối chiếu tiền trả trước và cọc.</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Thông báo của chủ nhà, thỏa thuận chấm dứt, biên bản đối chiếu.</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Chủ nhà rút đồng ý hợp pháp</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Các bên thương lượng thời hạn dọn đi, bồi hoàn chi phí hợp lý nếu có căn cứ và lỗi của bên liên quan.</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Văn bản rút đồng ý, hồ sơ chi phí, biên bản bàn giao.</w:t>
            </w:r>
          </w:p>
        </w:tc>
      </w:tr>
    </w:tbl>
    <w:p>
      <w:pPr>
        <w:spacing w:after="100" w:line="264" w:lineRule="auto"/>
      </w:pPr>
    </w:p>
    <w:p>
      <w:pPr>
        <w:keepLines/>
        <w:spacing w:after="100" w:line="264" w:lineRule="auto"/>
      </w:pPr>
      <w:r>
        <w:rPr>
          <w:rFonts w:ascii="Calibri" w:hAnsi="Calibri" w:eastAsia="Calibri"/>
          <w:b w:val="0"/>
          <w:i w:val="0"/>
        </w:rPr>
        <w:t>10.1. Bên đơn phương chấm dứt phải thông báo trước [.....] ngày, trừ trường hợp vi phạm nghiêm trọng hoặc pháp luật/hợp đồng thuê chính cho phép xử lý khác.</w:t>
      </w:r>
    </w:p>
    <w:p>
      <w:pPr>
        <w:keepNext/>
        <w:spacing w:after="120" w:line="264" w:lineRule="auto" w:before="240"/>
      </w:pPr>
      <w:r>
        <w:rPr>
          <w:rFonts w:ascii="Calibri" w:hAnsi="Calibri" w:eastAsia="Calibri"/>
          <w:b/>
          <w:i w:val="0"/>
          <w:color w:val="2E74B5"/>
          <w:sz w:val="26"/>
        </w:rPr>
        <w:t>Điều 11. Phạt vi phạm, bồi thường và đặt cọc</w:t>
      </w:r>
    </w:p>
    <w:p>
      <w:pPr>
        <w:keepLines/>
        <w:spacing w:after="100" w:line="264" w:lineRule="auto"/>
      </w:pPr>
      <w:r>
        <w:rPr>
          <w:rFonts w:ascii="Calibri" w:hAnsi="Calibri" w:eastAsia="Calibri"/>
          <w:b w:val="0"/>
          <w:i w:val="0"/>
        </w:rPr>
        <w:t>11.1. Phạt vi phạm, bồi thường thiệt hại và khấu trừ đặt cọc chỉ áp dụng khi có căn cứ theo hợp đồng, chứng cứ về vi phạm/thiệt hại và không trái quy định pháp luật áp dụng.</w:t>
      </w:r>
    </w:p>
    <w:p>
      <w:pPr>
        <w:keepLines/>
        <w:spacing w:after="100" w:line="264" w:lineRule="auto"/>
      </w:pPr>
      <w:r>
        <w:rPr>
          <w:rFonts w:ascii="Calibri" w:hAnsi="Calibri" w:eastAsia="Calibri"/>
          <w:b w:val="0"/>
          <w:i w:val="0"/>
        </w:rPr>
        <w:t>11.2. Nếu Bên B trả nhà trước hạn không do lỗi của Bên A, các bên xử lý tiền cọc, tiền thuê đã trả trước, chi phí môi giới/sửa chữa/cải tạo theo thỏa thuận cụ thể tại phụ lục hoặc biên bản chấm dứt.</w:t>
      </w:r>
    </w:p>
    <w:p>
      <w:pPr>
        <w:keepLines/>
        <w:spacing w:after="100" w:line="264" w:lineRule="auto"/>
      </w:pPr>
      <w:r>
        <w:rPr>
          <w:rFonts w:ascii="Calibri" w:hAnsi="Calibri" w:eastAsia="Calibri"/>
          <w:b w:val="0"/>
          <w:i w:val="0"/>
        </w:rPr>
        <w:t>11.3. Nếu Bên A không có quyền cho thuê lại hoặc che giấu việc chưa được chủ nhà đồng ý, Bên A chịu trách nhiệm về thiệt hại hợp lý phát sinh cho Bên B, trừ phần thiệt hại do lỗi của Bên B.</w:t>
      </w:r>
    </w:p>
    <w:p>
      <w:pPr>
        <w:keepNext/>
        <w:spacing w:after="120" w:line="264" w:lineRule="auto" w:before="240"/>
      </w:pPr>
      <w:r>
        <w:rPr>
          <w:rFonts w:ascii="Calibri" w:hAnsi="Calibri" w:eastAsia="Calibri"/>
          <w:b/>
          <w:i w:val="0"/>
          <w:color w:val="2E74B5"/>
          <w:sz w:val="26"/>
        </w:rPr>
        <w:t>Điều 12. Giải quyết tranh chấp</w:t>
      </w:r>
    </w:p>
    <w:p>
      <w:pPr>
        <w:keepLines/>
        <w:spacing w:after="100" w:line="264" w:lineRule="auto"/>
      </w:pPr>
      <w:r>
        <w:rPr>
          <w:rFonts w:ascii="Calibri" w:hAnsi="Calibri" w:eastAsia="Calibri"/>
          <w:b w:val="0"/>
          <w:i w:val="0"/>
        </w:rPr>
        <w:t>12.1. Các bên ưu tiên thương lượng trên cơ sở hợp đồng này, hợp đồng thuê chính, văn bản đồng ý cho thuê lại, biên bản bàn giao, chứng từ thanh toán và chứng cứ thực tế.</w:t>
      </w:r>
    </w:p>
    <w:p>
      <w:pPr>
        <w:keepLines/>
        <w:spacing w:after="100" w:line="264" w:lineRule="auto"/>
      </w:pPr>
      <w:r>
        <w:rPr>
          <w:rFonts w:ascii="Calibri" w:hAnsi="Calibri" w:eastAsia="Calibri"/>
          <w:b w:val="0"/>
          <w:i w:val="0"/>
        </w:rPr>
        <w:t>12.2. Nếu không thương lượng được, tranh chấp được giải quyết tại cơ quan/tòa án có thẩm quyền theo quy định pháp luật. Các bên có thể thỏa thuận hòa giải hoặc trọng tài nếu phù hợp loại tranh chấp và chủ thể.</w:t>
      </w:r>
    </w:p>
    <w:p>
      <w:pPr>
        <w:keepNext/>
        <w:spacing w:after="120" w:line="264" w:lineRule="auto" w:before="240"/>
      </w:pPr>
      <w:r>
        <w:rPr>
          <w:rFonts w:ascii="Calibri" w:hAnsi="Calibri" w:eastAsia="Calibri"/>
          <w:b/>
          <w:i w:val="0"/>
          <w:color w:val="2E74B5"/>
          <w:sz w:val="26"/>
        </w:rPr>
        <w:t>Điều 13. Hiệu lực hợp đồng</w:t>
      </w:r>
    </w:p>
    <w:p>
      <w:pPr>
        <w:keepLines/>
        <w:spacing w:after="100" w:line="264" w:lineRule="auto"/>
      </w:pPr>
      <w:r>
        <w:rPr>
          <w:rFonts w:ascii="Calibri" w:hAnsi="Calibri" w:eastAsia="Calibri"/>
          <w:b w:val="0"/>
          <w:i w:val="0"/>
        </w:rPr>
        <w:t>13.1. Hợp đồng có hiệu lực từ ngày [.....], trừ khi các bên thỏa thuận hiệu lực phụ thuộc việc chủ nhà/bên cho thuê ban đầu xác nhận đồng ý bằng văn bản.</w:t>
      </w:r>
    </w:p>
    <w:p>
      <w:pPr>
        <w:keepLines/>
        <w:spacing w:after="100" w:line="264" w:lineRule="auto"/>
      </w:pPr>
      <w:r>
        <w:rPr>
          <w:rFonts w:ascii="Calibri" w:hAnsi="Calibri" w:eastAsia="Calibri"/>
          <w:b w:val="0"/>
          <w:i w:val="0"/>
        </w:rPr>
        <w:t>13.2. Hợp đồng được lập thành [03] bản có giá trị như nhau: Bên A giữ [01] bản, Bên B giữ [01] bản, bên cho thuê ban đầu/chủ nhà giữ [01] bản hoặc nhận bản sao nếu xác nhận bằng văn bản riêng.</w:t>
      </w:r>
    </w:p>
    <w:tbl>
      <w:tblPr>
        <w:tblW w:type="dxa" w:w="9360"/>
        <w:jc w:val="center"/>
        <w:tblLayout w:type="fixed"/>
        <w:tblLook w:firstColumn="1" w:firstRow="1" w:lastColumn="0" w:lastRow="0" w:noHBand="0" w:noVBand="1" w:val="04A0"/>
        <w:tblInd w:type="dxa" w:w="120"/>
      </w:tblPr>
      <w:tblGrid>
        <w:gridCol w:w="3120"/>
        <w:gridCol w:w="3120"/>
        <w:gridCol w:w="3120"/>
      </w:tblGrid>
      <w:tr>
        <w:tc>
          <w:tcPr>
            <w:tcW w:type="dxa" w:w="3120"/>
            <w:tcBorders>
              <w:top w:val="single" w:sz="0" w:space="0" w:color="FFFFFF"/>
              <w:left w:val="single" w:sz="0" w:space="0" w:color="FFFFFF"/>
              <w:bottom w:val="single" w:sz="0" w:space="0" w:color="FFFFFF"/>
              <w:right w:val="single" w:sz="0" w:space="0" w:color="FFFFFF"/>
            </w:tcBorders>
            <w:tcMar>
              <w:top w:w="120" w:type="dxa"/>
              <w:start w:w="80" w:type="dxa"/>
              <w:bottom w:w="120" w:type="dxa"/>
              <w:end w:w="80" w:type="dxa"/>
            </w:tcMar>
          </w:tcPr>
          <w:p>
            <w:pPr>
              <w:spacing w:after="40"/>
              <w:jc w:val="center"/>
            </w:pPr>
            <w:r>
              <w:rPr>
                <w:rFonts w:ascii="Calibri" w:hAnsi="Calibri" w:eastAsia="Calibri"/>
                <w:b/>
                <w:i w:val="0"/>
                <w:color w:val="1E293B"/>
                <w:sz w:val="20"/>
              </w:rPr>
              <w:t>BÊN CHO THUÊ LẠI</w:t>
            </w:r>
          </w:p>
          <w:p>
            <w:pPr>
              <w:spacing w:after="1000"/>
              <w:jc w:val="center"/>
            </w:pPr>
            <w:r>
              <w:rPr>
                <w:rFonts w:ascii="Calibri" w:hAnsi="Calibri" w:eastAsia="Calibri"/>
                <w:b w:val="0"/>
                <w:i/>
                <w:color w:val="59636E"/>
                <w:sz w:val="17"/>
              </w:rPr>
              <w:t>(Bên thuê gốc ký, ghi rõ họ tên)</w:t>
            </w:r>
          </w:p>
          <w:p>
            <w:pPr>
              <w:spacing w:after="0"/>
              <w:jc w:val="center"/>
            </w:pPr>
            <w:r>
              <w:rPr>
                <w:rFonts w:ascii="Calibri" w:hAnsi="Calibri" w:eastAsia="Calibri"/>
                <w:b w:val="0"/>
                <w:i w:val="0"/>
                <w:color w:val="1E293B"/>
                <w:sz w:val="19"/>
              </w:rPr>
              <w:t>[........................]</w:t>
            </w:r>
          </w:p>
        </w:tc>
        <w:tc>
          <w:tcPr>
            <w:tcW w:type="dxa" w:w="3120"/>
            <w:tcBorders>
              <w:top w:val="single" w:sz="0" w:space="0" w:color="FFFFFF"/>
              <w:left w:val="single" w:sz="0" w:space="0" w:color="FFFFFF"/>
              <w:bottom w:val="single" w:sz="0" w:space="0" w:color="FFFFFF"/>
              <w:right w:val="single" w:sz="0" w:space="0" w:color="FFFFFF"/>
            </w:tcBorders>
            <w:tcMar>
              <w:top w:w="120" w:type="dxa"/>
              <w:start w:w="80" w:type="dxa"/>
              <w:bottom w:w="120" w:type="dxa"/>
              <w:end w:w="80" w:type="dxa"/>
            </w:tcMar>
          </w:tcPr>
          <w:p>
            <w:pPr>
              <w:spacing w:after="40"/>
              <w:jc w:val="center"/>
            </w:pPr>
            <w:r>
              <w:rPr>
                <w:rFonts w:ascii="Calibri" w:hAnsi="Calibri" w:eastAsia="Calibri"/>
                <w:b/>
                <w:i w:val="0"/>
                <w:color w:val="1E293B"/>
                <w:sz w:val="20"/>
              </w:rPr>
              <w:t>BÊN THUÊ LẠI</w:t>
            </w:r>
          </w:p>
          <w:p>
            <w:pPr>
              <w:spacing w:after="1000"/>
              <w:jc w:val="center"/>
            </w:pPr>
            <w:r>
              <w:rPr>
                <w:rFonts w:ascii="Calibri" w:hAnsi="Calibri" w:eastAsia="Calibri"/>
                <w:b w:val="0"/>
                <w:i/>
                <w:color w:val="59636E"/>
                <w:sz w:val="17"/>
              </w:rPr>
              <w:t>(Ký, ghi rõ họ tên)</w:t>
            </w:r>
          </w:p>
          <w:p>
            <w:pPr>
              <w:spacing w:after="0"/>
              <w:jc w:val="center"/>
            </w:pPr>
            <w:r>
              <w:rPr>
                <w:rFonts w:ascii="Calibri" w:hAnsi="Calibri" w:eastAsia="Calibri"/>
                <w:b w:val="0"/>
                <w:i w:val="0"/>
                <w:color w:val="1E293B"/>
                <w:sz w:val="19"/>
              </w:rPr>
              <w:t>[........................]</w:t>
            </w:r>
          </w:p>
        </w:tc>
        <w:tc>
          <w:tcPr>
            <w:tcW w:type="dxa" w:w="3120"/>
            <w:tcBorders>
              <w:top w:val="single" w:sz="0" w:space="0" w:color="FFFFFF"/>
              <w:left w:val="single" w:sz="0" w:space="0" w:color="FFFFFF"/>
              <w:bottom w:val="single" w:sz="0" w:space="0" w:color="FFFFFF"/>
              <w:right w:val="single" w:sz="0" w:space="0" w:color="FFFFFF"/>
            </w:tcBorders>
            <w:tcMar>
              <w:top w:w="120" w:type="dxa"/>
              <w:start w:w="80" w:type="dxa"/>
              <w:bottom w:w="120" w:type="dxa"/>
              <w:end w:w="80" w:type="dxa"/>
            </w:tcMar>
          </w:tcPr>
          <w:p>
            <w:pPr>
              <w:spacing w:after="40"/>
              <w:jc w:val="center"/>
            </w:pPr>
            <w:r>
              <w:rPr>
                <w:rFonts w:ascii="Calibri" w:hAnsi="Calibri" w:eastAsia="Calibri"/>
                <w:b/>
                <w:i w:val="0"/>
                <w:color w:val="1E293B"/>
                <w:sz w:val="20"/>
              </w:rPr>
              <w:t>BÊN CHO THUÊ BAN ĐẦU</w:t>
            </w:r>
          </w:p>
          <w:p>
            <w:pPr>
              <w:spacing w:after="1000"/>
              <w:jc w:val="center"/>
            </w:pPr>
            <w:r>
              <w:rPr>
                <w:rFonts w:ascii="Calibri" w:hAnsi="Calibri" w:eastAsia="Calibri"/>
                <w:b w:val="0"/>
                <w:i/>
                <w:color w:val="59636E"/>
                <w:sz w:val="17"/>
              </w:rPr>
              <w:t>(Xác nhận đồng ý nếu ký trực tiếp trên hợp đồng)</w:t>
            </w:r>
          </w:p>
          <w:p>
            <w:pPr>
              <w:spacing w:after="0"/>
              <w:jc w:val="center"/>
            </w:pPr>
            <w:r>
              <w:rPr>
                <w:rFonts w:ascii="Calibri" w:hAnsi="Calibri" w:eastAsia="Calibri"/>
                <w:b w:val="0"/>
                <w:i w:val="0"/>
                <w:color w:val="1E293B"/>
                <w:sz w:val="19"/>
              </w:rPr>
              <w:t>[........................]</w:t>
            </w:r>
          </w:p>
        </w:tc>
      </w:tr>
    </w:tbl>
    <w:p>
      <w:r>
        <w:br w:type="page"/>
      </w:r>
    </w:p>
    <w:p>
      <w:pPr>
        <w:pStyle w:val="Heading1"/>
        <w:spacing w:after="120" w:line="264" w:lineRule="auto"/>
      </w:pPr>
      <w:r>
        <w:rPr>
          <w:rFonts w:ascii="Calibri" w:hAnsi="Calibri" w:eastAsia="Calibri"/>
          <w:b w:val="0"/>
          <w:i w:val="0"/>
        </w:rPr>
        <w:t>PHỤ LỤC 01 - CHECKLIST TRƯỚC KHI KÝ HỢP ĐỒNG THUÊ LẠI</w:t>
      </w:r>
    </w:p>
    <w:tbl>
      <w:tblPr>
        <w:tblW w:type="dxa" w:w="9360"/>
        <w:jc w:val="center"/>
        <w:tblLayout w:type="fixed"/>
        <w:tblLook w:firstColumn="1" w:firstRow="1" w:lastColumn="0" w:lastRow="0" w:noHBand="0" w:noVBand="1" w:val="04A0"/>
        <w:tblInd w:type="dxa" w:w="120"/>
      </w:tblPr>
      <w:tblGrid>
        <w:gridCol w:w="2180"/>
        <w:gridCol w:w="3820"/>
        <w:gridCol w:w="3360"/>
      </w:tblGrid>
      <w:tr>
        <w:trPr>
          <w:tblHeader w:val="true"/>
        </w:trPr>
        <w:tc>
          <w:tcPr>
            <w:tcW w:type="dxa" w:w="218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Tài liệu/việc cần kiểm tra</w:t>
            </w:r>
          </w:p>
        </w:tc>
        <w:tc>
          <w:tcPr>
            <w:tcW w:type="dxa" w:w="382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Tình trạng</w:t>
            </w:r>
          </w:p>
        </w:tc>
        <w:tc>
          <w:tcPr>
            <w:tcW w:type="dxa" w:w="3360"/>
            <w:shd w:fill="E8EEF5"/>
            <w:tcBorders>
              <w:top w:val="single" w:sz="6" w:space="0" w:color="CBD5E1"/>
              <w:left w:val="single" w:sz="6" w:space="0" w:color="CBD5E1"/>
              <w:bottom w:val="single" w:sz="6" w:space="0" w:color="CBD5E1"/>
              <w:right w:val="single" w:sz="6" w:space="0" w:color="CBD5E1"/>
            </w:tcBorders>
            <w:tcMar>
              <w:top w:w="100" w:type="dxa"/>
              <w:start w:w="130" w:type="dxa"/>
              <w:bottom w:w="100" w:type="dxa"/>
              <w:end w:w="130" w:type="dxa"/>
            </w:tcMar>
          </w:tcPr>
          <w:p>
            <w:pPr>
              <w:spacing w:after="0"/>
            </w:pPr>
            <w:r>
              <w:rPr>
                <w:rFonts w:ascii="Calibri" w:hAnsi="Calibri" w:eastAsia="Calibri"/>
                <w:b/>
                <w:i w:val="0"/>
                <w:color w:val="1F4D78"/>
                <w:sz w:val="20"/>
              </w:rPr>
              <w:t>Ghi chú</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Hợp đồng thuê chính</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Đã xem ☐ Chưa xem</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Kiểm tra điều khoản cấm/cho phép thuê lại, thời hạn, mục đích dùng nhà.</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Văn bản đồng ý của chủ nhà</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Có ☐ Chưa có</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Nên ghi rõ phạm vi, thời hạn, mục đích, phần diện tích được thuê lại.</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Giấy tờ nhà/đất</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Đã đối chiếu ☐ Chưa đối chiếu</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Kiểm tra người có quyền cho thuê và tình trạng tranh chấp nếu cần.</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Hiện trạng bàn giao</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Có ảnh/biên bản ☐ Chưa có</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Ghi chỉ số điện nước, nội thất, hư hỏng sẵn có, lối đi/chỗ để xe.</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Giấy phép/điều kiện kinh doanh</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Phù hợp ☐ Cần bổ sung</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Áp dụng khi dùng làm cửa hàng, văn phòng, kho, lưu trú hoặc ngành nghề có điều kiện.</w:t>
            </w:r>
          </w:p>
        </w:tc>
      </w:tr>
      <w:tr>
        <w:tc>
          <w:tcPr>
            <w:tcW w:type="dxa" w:w="218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i w:val="0"/>
                <w:color w:val="1E293B"/>
                <w:sz w:val="19"/>
              </w:rPr>
              <w:t>Tiền cọc và chi phí</w:t>
            </w:r>
          </w:p>
        </w:tc>
        <w:tc>
          <w:tcPr>
            <w:tcW w:type="dxa" w:w="382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 Đã rõ ☐ Chưa rõ</w:t>
            </w:r>
          </w:p>
        </w:tc>
        <w:tc>
          <w:tcPr>
            <w:tcW w:type="dxa" w:w="3360"/>
            <w:tcBorders>
              <w:top w:val="single" w:sz="6" w:space="0" w:color="CBD5E1"/>
              <w:left w:val="single" w:sz="6" w:space="0" w:color="CBD5E1"/>
              <w:bottom w:val="single" w:sz="6" w:space="0" w:color="CBD5E1"/>
              <w:right w:val="single" w:sz="6" w:space="0" w:color="CBD5E1"/>
            </w:tcBorders>
            <w:tcMar>
              <w:top w:w="90" w:type="dxa"/>
              <w:start w:w="130" w:type="dxa"/>
              <w:bottom w:w="90" w:type="dxa"/>
              <w:end w:w="130" w:type="dxa"/>
            </w:tcMar>
            <w:vAlign w:val="center"/>
          </w:tcPr>
          <w:p>
            <w:pPr>
              <w:spacing w:after="0" w:line="259" w:lineRule="auto"/>
            </w:pPr>
            <w:r>
              <w:rPr>
                <w:rFonts w:ascii="Calibri" w:hAnsi="Calibri" w:eastAsia="Calibri"/>
                <w:b w:val="0"/>
                <w:i w:val="0"/>
                <w:color w:val="1E293B"/>
                <w:sz w:val="19"/>
              </w:rPr>
              <w:t>Tách tiền thuê, cọc, điện nước, phí quản lý, thuế/phí, phí sửa chữa.</w:t>
            </w:r>
          </w:p>
        </w:tc>
      </w:tr>
    </w:tbl>
    <w:p>
      <w:pPr>
        <w:spacing w:after="100" w:line="264" w:lineRule="auto"/>
      </w:pPr>
    </w:p>
    <w:p>
      <w:pPr>
        <w:pStyle w:val="Heading1"/>
        <w:spacing w:after="120" w:line="264" w:lineRule="auto"/>
      </w:pPr>
      <w:r>
        <w:rPr>
          <w:rFonts w:ascii="Calibri" w:hAnsi="Calibri" w:eastAsia="Calibri"/>
          <w:b w:val="0"/>
          <w:i w:val="0"/>
        </w:rPr>
        <w:t>PHỤ LỤC 02 - MẪU XÁC NHẬN ĐỒNG Ý CHO THUÊ LẠI</w:t>
      </w:r>
    </w:p>
    <w:p>
      <w:pPr>
        <w:spacing w:after="120" w:line="264" w:lineRule="auto"/>
      </w:pPr>
      <w:r>
        <w:rPr>
          <w:rFonts w:ascii="Calibri" w:hAnsi="Calibri" w:eastAsia="Calibri"/>
          <w:b w:val="0"/>
          <w:i w:val="0"/>
        </w:rPr>
        <w:t>Tôi/Chúng tôi là [tên bên cho thuê ban đầu/chủ nhà], theo Hợp đồng thuê nhà số [.....] ngày [.....] với [Bên A], xác nhận đồng ý để [Bên A] cho [Bên B] thuê lại [toàn bộ nhà/phần diện tích ...] tại [địa chỉ] trong thời hạn từ [.....] đến [.....], với mục đích sử dụng [.....].</w:t>
      </w:r>
    </w:p>
    <w:p>
      <w:pPr>
        <w:spacing w:after="160" w:line="264" w:lineRule="auto"/>
      </w:pPr>
      <w:r>
        <w:rPr>
          <w:rFonts w:ascii="Calibri" w:hAnsi="Calibri" w:eastAsia="Calibri"/>
          <w:b w:val="0"/>
          <w:i w:val="0"/>
        </w:rPr>
        <w:t>Sự đồng ý này không làm thay đổi nghĩa vụ của [Bên A] theo hợp đồng thuê chính, trừ khi các bên có thỏa thuận khác bằng văn bản. [Bên B] phải tuân thủ mục đích sử dụng, nội quy, điều kiện an toàn và không được cho thuê lại tiếp nếu chưa được đồng ý.</w:t>
      </w:r>
    </w:p>
    <w:tbl>
      <w:tblPr>
        <w:tblW w:type="dxa" w:w="9360"/>
        <w:jc w:val="center"/>
        <w:tblLayout w:type="fixed"/>
        <w:tblLook w:firstColumn="1" w:firstRow="1" w:lastColumn="0" w:lastRow="0" w:noHBand="0" w:noVBand="1" w:val="04A0"/>
        <w:tblInd w:type="dxa" w:w="120"/>
      </w:tblPr>
      <w:tblGrid>
        <w:gridCol w:w="3120"/>
        <w:gridCol w:w="3120"/>
        <w:gridCol w:w="3120"/>
      </w:tblGrid>
      <w:tr>
        <w:tc>
          <w:tcPr>
            <w:tcW w:type="dxa" w:w="3120"/>
            <w:tcBorders>
              <w:top w:val="single" w:sz="0" w:space="0" w:color="FFFFFF"/>
              <w:left w:val="single" w:sz="0" w:space="0" w:color="FFFFFF"/>
              <w:bottom w:val="single" w:sz="0" w:space="0" w:color="FFFFFF"/>
              <w:right w:val="single" w:sz="0" w:space="0" w:color="FFFFFF"/>
            </w:tcBorders>
            <w:tcMar>
              <w:top w:w="120" w:type="dxa"/>
              <w:start w:w="80" w:type="dxa"/>
              <w:bottom w:w="120" w:type="dxa"/>
              <w:end w:w="80" w:type="dxa"/>
            </w:tcMar>
          </w:tcPr>
          <w:p>
            <w:pPr>
              <w:spacing w:after="40"/>
              <w:jc w:val="center"/>
            </w:pPr>
            <w:r>
              <w:rPr>
                <w:rFonts w:ascii="Calibri" w:hAnsi="Calibri" w:eastAsia="Calibri"/>
                <w:b/>
                <w:i w:val="0"/>
                <w:color w:val="1E293B"/>
                <w:sz w:val="20"/>
              </w:rPr>
              <w:t>BÊN CHO THUÊ LẠI</w:t>
            </w:r>
          </w:p>
          <w:p>
            <w:pPr>
              <w:spacing w:after="1000"/>
              <w:jc w:val="center"/>
            </w:pPr>
            <w:r>
              <w:rPr>
                <w:rFonts w:ascii="Calibri" w:hAnsi="Calibri" w:eastAsia="Calibri"/>
                <w:b w:val="0"/>
                <w:i/>
                <w:color w:val="59636E"/>
                <w:sz w:val="17"/>
              </w:rPr>
              <w:t>(Bên thuê gốc ký, ghi rõ họ tên)</w:t>
            </w:r>
          </w:p>
          <w:p>
            <w:pPr>
              <w:spacing w:after="0"/>
              <w:jc w:val="center"/>
            </w:pPr>
            <w:r>
              <w:rPr>
                <w:rFonts w:ascii="Calibri" w:hAnsi="Calibri" w:eastAsia="Calibri"/>
                <w:b w:val="0"/>
                <w:i w:val="0"/>
                <w:color w:val="1E293B"/>
                <w:sz w:val="19"/>
              </w:rPr>
              <w:t>[........................]</w:t>
            </w:r>
          </w:p>
        </w:tc>
        <w:tc>
          <w:tcPr>
            <w:tcW w:type="dxa" w:w="3120"/>
            <w:tcBorders>
              <w:top w:val="single" w:sz="0" w:space="0" w:color="FFFFFF"/>
              <w:left w:val="single" w:sz="0" w:space="0" w:color="FFFFFF"/>
              <w:bottom w:val="single" w:sz="0" w:space="0" w:color="FFFFFF"/>
              <w:right w:val="single" w:sz="0" w:space="0" w:color="FFFFFF"/>
            </w:tcBorders>
            <w:tcMar>
              <w:top w:w="120" w:type="dxa"/>
              <w:start w:w="80" w:type="dxa"/>
              <w:bottom w:w="120" w:type="dxa"/>
              <w:end w:w="80" w:type="dxa"/>
            </w:tcMar>
          </w:tcPr>
          <w:p>
            <w:pPr>
              <w:spacing w:after="40"/>
              <w:jc w:val="center"/>
            </w:pPr>
            <w:r>
              <w:rPr>
                <w:rFonts w:ascii="Calibri" w:hAnsi="Calibri" w:eastAsia="Calibri"/>
                <w:b/>
                <w:i w:val="0"/>
                <w:color w:val="1E293B"/>
                <w:sz w:val="20"/>
              </w:rPr>
              <w:t>BÊN THUÊ LẠI</w:t>
            </w:r>
          </w:p>
          <w:p>
            <w:pPr>
              <w:spacing w:after="1000"/>
              <w:jc w:val="center"/>
            </w:pPr>
            <w:r>
              <w:rPr>
                <w:rFonts w:ascii="Calibri" w:hAnsi="Calibri" w:eastAsia="Calibri"/>
                <w:b w:val="0"/>
                <w:i/>
                <w:color w:val="59636E"/>
                <w:sz w:val="17"/>
              </w:rPr>
              <w:t>(Ký, ghi rõ họ tên)</w:t>
            </w:r>
          </w:p>
          <w:p>
            <w:pPr>
              <w:spacing w:after="0"/>
              <w:jc w:val="center"/>
            </w:pPr>
            <w:r>
              <w:rPr>
                <w:rFonts w:ascii="Calibri" w:hAnsi="Calibri" w:eastAsia="Calibri"/>
                <w:b w:val="0"/>
                <w:i w:val="0"/>
                <w:color w:val="1E293B"/>
                <w:sz w:val="19"/>
              </w:rPr>
              <w:t>[........................]</w:t>
            </w:r>
          </w:p>
        </w:tc>
        <w:tc>
          <w:tcPr>
            <w:tcW w:type="dxa" w:w="3120"/>
            <w:tcBorders>
              <w:top w:val="single" w:sz="0" w:space="0" w:color="FFFFFF"/>
              <w:left w:val="single" w:sz="0" w:space="0" w:color="FFFFFF"/>
              <w:bottom w:val="single" w:sz="0" w:space="0" w:color="FFFFFF"/>
              <w:right w:val="single" w:sz="0" w:space="0" w:color="FFFFFF"/>
            </w:tcBorders>
            <w:tcMar>
              <w:top w:w="120" w:type="dxa"/>
              <w:start w:w="80" w:type="dxa"/>
              <w:bottom w:w="120" w:type="dxa"/>
              <w:end w:w="80" w:type="dxa"/>
            </w:tcMar>
          </w:tcPr>
          <w:p>
            <w:pPr>
              <w:spacing w:after="40"/>
              <w:jc w:val="center"/>
            </w:pPr>
            <w:r>
              <w:rPr>
                <w:rFonts w:ascii="Calibri" w:hAnsi="Calibri" w:eastAsia="Calibri"/>
                <w:b/>
                <w:i w:val="0"/>
                <w:color w:val="1E293B"/>
                <w:sz w:val="20"/>
              </w:rPr>
              <w:t>BÊN CHO THUÊ BAN ĐẦU</w:t>
            </w:r>
          </w:p>
          <w:p>
            <w:pPr>
              <w:spacing w:after="1000"/>
              <w:jc w:val="center"/>
            </w:pPr>
            <w:r>
              <w:rPr>
                <w:rFonts w:ascii="Calibri" w:hAnsi="Calibri" w:eastAsia="Calibri"/>
                <w:b w:val="0"/>
                <w:i/>
                <w:color w:val="59636E"/>
                <w:sz w:val="17"/>
              </w:rPr>
              <w:t>(Xác nhận đồng ý nếu ký trực tiếp trên hợp đồng)</w:t>
            </w:r>
          </w:p>
          <w:p>
            <w:pPr>
              <w:spacing w:after="0"/>
              <w:jc w:val="center"/>
            </w:pPr>
            <w:r>
              <w:rPr>
                <w:rFonts w:ascii="Calibri" w:hAnsi="Calibri" w:eastAsia="Calibri"/>
                <w:b w:val="0"/>
                <w:i w:val="0"/>
                <w:color w:val="1E293B"/>
                <w:sz w:val="19"/>
              </w:rPr>
              <w:t>[........................]</w:t>
            </w:r>
          </w:p>
        </w:tc>
      </w:tr>
    </w:tbl>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Calibri" w:hAnsi="Calibri" w:eastAsia="Calibri"/>
        <w:b w:val="0"/>
        <w:i w:val="0"/>
        <w:color w:val="59636E"/>
        <w:sz w:val="17"/>
      </w:rPr>
      <w:t>Mẫu tham khảo - cần kiểm tra hợp đồng thuê chính và văn bản đồng ý của bên cho thuê ban đầu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Calibri" w:hAnsi="Calibri" w:eastAsia="Calibri"/>
        <w:b w:val="0"/>
        <w:i w:val="0"/>
        <w:color w:val="59636E"/>
        <w:sz w:val="17"/>
      </w:rPr>
      <w:t>LegalZone - Mẫu hợp đồng cho thuê lại nhà</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eastAsia="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eastAsia="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eastAsia="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eastAsia="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hợp đồng cho thuê lại nhà</dc:title>
  <dc:subject>Mẫu hợp đồng cho thuê lại nhà, văn bản đồng ý của chủ nhà, bàn giao, đặt cọc, chấm dứt</dc:subject>
  <dc:creator>LegalZone</dc:creator>
  <cp:keywords/>
  <dc:description>Mẫu tham khảo do LegalZone dựng cho bài mẫu hợp đồng cho thuê lại nhà; cần rà soát hợp đồng thuê chính và văn bản đồng ý của bên cho thuê ban đầu.</dc:description>
  <cp:lastModifiedBy/>
  <cp:revision>1</cp:revision>
  <dcterms:created xsi:type="dcterms:W3CDTF">2013-12-23T23:15:00Z</dcterms:created>
  <dcterms:modified xsi:type="dcterms:W3CDTF">2013-12-23T23:15:00Z</dcterms:modified>
  <cp:category/>
</cp:coreProperties>
</file>