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center"/>
        <w:tblLayout w:type="fixed"/>
        <w:tblLook w:firstColumn="1" w:firstRow="1" w:lastColumn="0" w:lastRow="0" w:noHBand="0" w:noVBand="1" w:val="04A0"/>
        <w:tblInd w:type="dxa" w:w="120"/>
      </w:tblPr>
      <w:tblGrid>
        <w:gridCol w:w="2160"/>
        <w:gridCol w:w="7200"/>
      </w:tblGrid>
      <w:tr>
        <w:tc>
          <w:tcPr>
            <w:tcW w:type="dxa" w:w="216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r>
              <w:drawing>
                <wp:inline xmlns:a="http://schemas.openxmlformats.org/drawingml/2006/main" xmlns:pic="http://schemas.openxmlformats.org/drawingml/2006/picture">
                  <wp:extent cx="720000" cy="720000"/>
                  <wp:docPr id="1" name="Picture 1"/>
                  <wp:cNvGraphicFramePr>
                    <a:graphicFrameLocks noChangeAspect="1"/>
                  </wp:cNvGraphicFramePr>
                  <a:graphic>
                    <a:graphicData uri="http://schemas.openxmlformats.org/drawingml/2006/picture">
                      <pic:pic>
                        <pic:nvPicPr>
                          <pic:cNvPr id="0" name="legalzone-logo-source.png"/>
                          <pic:cNvPicPr/>
                        </pic:nvPicPr>
                        <pic:blipFill>
                          <a:blip r:embed="rId11"/>
                          <a:stretch>
                            <a:fillRect/>
                          </a:stretch>
                        </pic:blipFill>
                        <pic:spPr>
                          <a:xfrm>
                            <a:off x="0" y="0"/>
                            <a:ext cx="720000" cy="720000"/>
                          </a:xfrm>
                          <a:prstGeom prst="rect"/>
                        </pic:spPr>
                      </pic:pic>
                    </a:graphicData>
                  </a:graphic>
                </wp:inline>
              </w:drawing>
            </w:r>
          </w:p>
        </w:tc>
        <w:tc>
          <w:tcPr>
            <w:tcW w:type="dxa" w:w="720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pPr>
              <w:spacing w:after="20"/>
              <w:jc w:val="right"/>
            </w:pPr>
            <w:r>
              <w:rPr>
                <w:rFonts w:ascii="Calibri" w:hAnsi="Calibri" w:eastAsia="Calibri"/>
                <w:b/>
                <w:i w:val="0"/>
                <w:color w:val="1E293B"/>
                <w:sz w:val="22"/>
              </w:rPr>
              <w:t>CỘNG HÒA XÃ HỘI CHỦ NGHĨA VIỆT NAM</w:t>
            </w:r>
          </w:p>
          <w:p>
            <w:pPr>
              <w:spacing w:after="20"/>
              <w:jc w:val="right"/>
            </w:pPr>
            <w:r>
              <w:rPr>
                <w:rFonts w:ascii="Calibri" w:hAnsi="Calibri" w:eastAsia="Calibri"/>
                <w:b/>
                <w:i w:val="0"/>
                <w:color w:val="1E293B"/>
                <w:sz w:val="21"/>
              </w:rPr>
              <w:t>Độc lập - Tự do - Hạnh phúc</w:t>
            </w:r>
          </w:p>
          <w:p>
            <w:pPr>
              <w:spacing w:after="0"/>
              <w:jc w:val="right"/>
            </w:pPr>
            <w:r>
              <w:rPr>
                <w:rFonts w:ascii="Calibri" w:hAnsi="Calibri" w:eastAsia="Calibri"/>
                <w:b w:val="0"/>
                <w:i w:val="0"/>
                <w:color w:val="59636E"/>
                <w:sz w:val="20"/>
              </w:rPr>
              <w:t>No./Số: [.....]/HĐLĐ-FT-[.....]</w:t>
            </w:r>
          </w:p>
        </w:tc>
      </w:tr>
    </w:tbl>
    <w:p>
      <w:pPr>
        <w:keepNext/>
        <w:spacing w:after="80" w:line="264" w:lineRule="auto" w:before="240"/>
        <w:jc w:val="center"/>
      </w:pPr>
      <w:r>
        <w:rPr>
          <w:rFonts w:ascii="Calibri" w:hAnsi="Calibri" w:eastAsia="Calibri"/>
          <w:b/>
          <w:i w:val="0"/>
          <w:color w:val="1E293B"/>
          <w:sz w:val="31"/>
        </w:rPr>
        <w:t>MẪU HỢP ĐỒNG LAO ĐỘNG XÁC ĐỊNH THỜI HẠN</w:t>
        <w:br/>
        <w:t>FIXED-TERM EMPLOYMENT CONTRACT</w:t>
      </w:r>
    </w:p>
    <w:p>
      <w:pPr>
        <w:keepNext/>
        <w:spacing w:after="160" w:line="264" w:lineRule="auto"/>
        <w:jc w:val="center"/>
      </w:pPr>
      <w:r>
        <w:rPr>
          <w:rFonts w:ascii="Calibri" w:hAnsi="Calibri" w:eastAsia="Calibri"/>
          <w:b w:val="0"/>
          <w:i/>
          <w:color w:val="59636E"/>
          <w:sz w:val="20"/>
        </w:rPr>
        <w:t>Mẫu song ngữ Việt - Anh dùng khi doanh nghiệp và người lao động xác định thời hạn, thời điểm chấm dứt hiệu lực của hợp đồng.</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Lưu ý trước khi dùng</w:t>
            </w:r>
          </w:p>
          <w:p>
            <w:pPr>
              <w:spacing w:after="0" w:line="264" w:lineRule="auto"/>
            </w:pPr>
            <w:r>
              <w:rPr>
                <w:rFonts w:ascii="Calibri" w:hAnsi="Calibri" w:eastAsia="Calibri"/>
                <w:b w:val="0"/>
                <w:i w:val="0"/>
                <w:color w:val="1E293B"/>
                <w:sz w:val="21"/>
              </w:rPr>
              <w:t>Hợp đồng xác định thời hạn theo Bộ luật Lao động 2019 không được quá 36 tháng kể từ thời điểm có hiệu lực. Mẫu tiếng Anh chỉ hỗ trợ giao tiếp song ngữ; không được dùng bản tiếng Anh để né nghĩa vụ về lương, bảo hiểm, thời giờ làm việc, chấm dứt hợp đồng hoặc quyền của người lao động.</w:t>
            </w:r>
          </w:p>
        </w:tc>
      </w:tr>
    </w:tbl>
    <w:p>
      <w:pPr>
        <w:spacing w:after="80" w:line="264" w:lineRule="auto"/>
      </w:pPr>
    </w:p>
    <w:p>
      <w:pPr>
        <w:spacing w:after="120" w:line="264" w:lineRule="auto"/>
      </w:pPr>
      <w:r>
        <w:rPr>
          <w:rFonts w:ascii="Calibri" w:hAnsi="Calibri" w:eastAsia="Calibri"/>
          <w:b w:val="0"/>
          <w:i w:val="0"/>
        </w:rPr>
        <w:t>Hôm nay, ngày [.....] tháng [.....] năm [.....], tại [địa điểm ký], các bên gồm:</w:t>
      </w:r>
    </w:p>
    <w:p>
      <w:pPr>
        <w:spacing w:after="160" w:line="264" w:lineRule="auto"/>
      </w:pPr>
      <w:r>
        <w:rPr>
          <w:rFonts w:ascii="Calibri" w:hAnsi="Calibri" w:eastAsia="Calibri"/>
          <w:b w:val="0"/>
          <w:i/>
          <w:color w:val="59636E"/>
          <w:sz w:val="20"/>
        </w:rPr>
        <w:t>Today, on [date], at [place of signing], the parties are:</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A - NGƯỜI SỬ DỤNG LAO ĐỘNG / PARTY A - EMPLOYER</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Tên doanh nghiệp / Company</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[Tên công ty / Company name]</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Mã số doanh nghiệp / ERC No.</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[Mã số doanh nghiệp / Enterprise registration code]</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 Address</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trụ sở / Registered address]</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Đại diện ký / Signatory</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chức vụ / Full name, title]</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Căn cứ ký / Signing authority</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[Điều lệ, ủy quyền, quyết định nội bộ nếu có / Charter, authorization, internal decision if any]</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B - NGƯỜI LAO ĐỘNG / PARTY B - EMPLOYEE</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Họ và tên / Full name</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[Họ tên người lao động / Employee full name]</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Ngày sinh, quốc tịch / DOB, nationality</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CCCD/Hộ chiếu / ID/Passport</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ngày cấp, nơi cấp / Number, issue date, place of issue]</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 Address</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thường trú/liên hệ / Permanent/contact address]</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Tài khoản nhận lương / Payroll account</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tài khoản, ngân hàng / Account number, bank]</w:t>
            </w:r>
          </w:p>
        </w:tc>
      </w:tr>
    </w:tbl>
    <w:p>
      <w:pPr>
        <w:spacing w:after="80" w:line="264" w:lineRule="auto"/>
      </w:pPr>
    </w:p>
    <w:p>
      <w:pPr>
        <w:spacing w:after="80" w:line="264" w:lineRule="auto"/>
      </w:pPr>
      <w:r>
        <w:rPr>
          <w:rFonts w:ascii="Calibri" w:hAnsi="Calibri" w:eastAsia="Calibri"/>
          <w:b w:val="0"/>
          <w:i w:val="0"/>
        </w:rPr>
        <w:t>Căn cứ Bộ luật Lao động số 45/2019/QH14; Nghị định số 145/2020/NĐ-CP; nội quy lao động, quy chế tiền lương của Bên A nếu có; và nhu cầu, năng lực của các bên, hai bên thỏa thuận ký hợp đồng lao động xác định thời hạn này như sau:</w:t>
      </w:r>
    </w:p>
    <w:p>
      <w:pPr>
        <w:spacing w:after="160" w:line="264" w:lineRule="auto"/>
      </w:pPr>
      <w:r>
        <w:rPr>
          <w:rFonts w:ascii="Calibri" w:hAnsi="Calibri" w:eastAsia="Calibri"/>
          <w:b w:val="0"/>
          <w:i/>
          <w:color w:val="59636E"/>
          <w:sz w:val="20"/>
        </w:rPr>
        <w:t>Pursuant to the Labor Code No. 45/2019/QH14, Decree No. 145/2020/ND-CP, Party A's lawful labor rules and salary policies if any, and the needs and capacity of the parties, the parties agree to enter into this fixed-term employment contract as follows:</w:t>
      </w:r>
    </w:p>
    <w:p>
      <w:pPr>
        <w:keepNext/>
        <w:spacing w:after="120" w:line="264" w:lineRule="auto" w:before="240"/>
      </w:pPr>
      <w:r>
        <w:rPr>
          <w:rFonts w:ascii="Calibri" w:hAnsi="Calibri" w:eastAsia="Calibri"/>
          <w:b/>
          <w:i w:val="0"/>
          <w:color w:val="2E74B5"/>
          <w:sz w:val="26"/>
        </w:rPr>
        <w:t>Điều 1. Loại hợp đồng, thời hạn và công việc / Article 1. Contract type, term and work</w:t>
      </w:r>
    </w:p>
    <w:p>
      <w:pPr>
        <w:keepLines/>
        <w:spacing w:after="60" w:line="264" w:lineRule="auto"/>
      </w:pPr>
      <w:r>
        <w:rPr>
          <w:rFonts w:ascii="Calibri" w:hAnsi="Calibri" w:eastAsia="Calibri"/>
          <w:b w:val="0"/>
          <w:i w:val="0"/>
        </w:rPr>
        <w:t>1.1. Loại hợp đồng: hợp đồng lao động xác định thời hạn.</w:t>
      </w:r>
    </w:p>
    <w:p>
      <w:pPr>
        <w:keepLines/>
        <w:spacing w:after="120" w:line="264" w:lineRule="auto"/>
      </w:pPr>
      <w:r>
        <w:rPr>
          <w:rFonts w:ascii="Calibri" w:hAnsi="Calibri" w:eastAsia="Calibri"/>
          <w:b w:val="0"/>
          <w:i/>
          <w:color w:val="59636E"/>
          <w:sz w:val="20"/>
        </w:rPr>
        <w:t>Contract type: fixed-term employment contract.</w:t>
      </w:r>
    </w:p>
    <w:p>
      <w:pPr>
        <w:keepLines/>
        <w:spacing w:after="60" w:line="264" w:lineRule="auto"/>
      </w:pPr>
      <w:r>
        <w:rPr>
          <w:rFonts w:ascii="Calibri" w:hAnsi="Calibri" w:eastAsia="Calibri"/>
          <w:b w:val="0"/>
          <w:i w:val="0"/>
        </w:rPr>
        <w:t>1.2. Thời hạn hợp đồng: từ ngày [.....] đến hết ngày [.....], không quá 36 tháng kể từ ngày hợp đồng có hiệu lực.</w:t>
      </w:r>
    </w:p>
    <w:p>
      <w:pPr>
        <w:keepLines/>
        <w:spacing w:after="120" w:line="264" w:lineRule="auto"/>
      </w:pPr>
      <w:r>
        <w:rPr>
          <w:rFonts w:ascii="Calibri" w:hAnsi="Calibri" w:eastAsia="Calibri"/>
          <w:b w:val="0"/>
          <w:i/>
          <w:color w:val="59636E"/>
          <w:sz w:val="20"/>
        </w:rPr>
        <w:t>Contract term: from [.....] to [.....], not exceeding 36 months from the effective date of this contract.</w:t>
      </w:r>
    </w:p>
    <w:p>
      <w:pPr>
        <w:keepLines/>
        <w:spacing w:after="60" w:line="264" w:lineRule="auto"/>
      </w:pPr>
      <w:r>
        <w:rPr>
          <w:rFonts w:ascii="Calibri" w:hAnsi="Calibri" w:eastAsia="Calibri"/>
          <w:b w:val="0"/>
          <w:i w:val="0"/>
        </w:rPr>
        <w:t>1.3. Chức danh/công việc: [.....]. Bộ phận/người quản lý trực tiếp: [.....].</w:t>
      </w:r>
    </w:p>
    <w:p>
      <w:pPr>
        <w:keepLines/>
        <w:spacing w:after="120" w:line="264" w:lineRule="auto"/>
      </w:pPr>
      <w:r>
        <w:rPr>
          <w:rFonts w:ascii="Calibri" w:hAnsi="Calibri" w:eastAsia="Calibri"/>
          <w:b w:val="0"/>
          <w:i/>
          <w:color w:val="59636E"/>
          <w:sz w:val="20"/>
        </w:rPr>
        <w:t>Position/work: [.....]. Department/direct supervisor: [.....].</w:t>
      </w:r>
    </w:p>
    <w:p>
      <w:pPr>
        <w:keepLines/>
        <w:spacing w:after="60" w:line="264" w:lineRule="auto"/>
      </w:pPr>
      <w:r>
        <w:rPr>
          <w:rFonts w:ascii="Calibri" w:hAnsi="Calibri" w:eastAsia="Calibri"/>
          <w:b w:val="0"/>
          <w:i w:val="0"/>
        </w:rPr>
        <w:t>1.4. Địa điểm làm việc chính: [.....]. Việc điều chuyển địa điểm hoặc công việc phải phù hợp hợp đồng, nhu cầu hợp pháp của Bên A và quy định pháp luật lao động.</w:t>
      </w:r>
    </w:p>
    <w:p>
      <w:pPr>
        <w:keepLines/>
        <w:spacing w:after="120" w:line="264" w:lineRule="auto"/>
      </w:pPr>
      <w:r>
        <w:rPr>
          <w:rFonts w:ascii="Calibri" w:hAnsi="Calibri" w:eastAsia="Calibri"/>
          <w:b w:val="0"/>
          <w:i/>
          <w:color w:val="59636E"/>
          <w:sz w:val="20"/>
        </w:rPr>
        <w:t>Primary workplace: [.....]. Any transfer of workplace or work assignment must comply with this contract, Party A's lawful business needs and labor laws.</w:t>
      </w:r>
    </w:p>
    <w:p>
      <w:pPr>
        <w:keepNext/>
        <w:spacing w:after="120" w:line="264" w:lineRule="auto" w:before="240"/>
      </w:pPr>
      <w:r>
        <w:rPr>
          <w:rFonts w:ascii="Calibri" w:hAnsi="Calibri" w:eastAsia="Calibri"/>
          <w:b/>
          <w:i w:val="0"/>
          <w:color w:val="2E74B5"/>
          <w:sz w:val="26"/>
        </w:rPr>
        <w:t>Điều 2. Thử việc, hồ sơ nhận việc và đào tạo / Article 2. Probation, onboarding documents and training</w:t>
      </w:r>
    </w:p>
    <w:tbl>
      <w:tblPr>
        <w:tblW w:type="dxa" w:w="9360"/>
        <w:jc w:val="center"/>
        <w:tblLayout w:type="fixed"/>
        <w:tblLook w:firstColumn="1" w:firstRow="1" w:lastColumn="0" w:lastRow="0" w:noHBand="0" w:noVBand="1" w:val="04A0"/>
        <w:tblInd w:type="dxa" w:w="120"/>
      </w:tblPr>
      <w:tblGrid>
        <w:gridCol w:w="2350"/>
        <w:gridCol w:w="3505"/>
        <w:gridCol w:w="3505"/>
      </w:tblGrid>
      <w:tr>
        <w:trPr>
          <w:tblHeader w:val="true"/>
        </w:trPr>
        <w:tc>
          <w:tcPr>
            <w:tcW w:type="dxa" w:w="23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Nội dung / Item</w:t>
            </w:r>
          </w:p>
        </w:tc>
        <w:tc>
          <w:tcPr>
            <w:tcW w:type="dxa" w:w="3505"/>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Tiếng Việt</w:t>
            </w:r>
          </w:p>
        </w:tc>
        <w:tc>
          <w:tcPr>
            <w:tcW w:type="dxa" w:w="3505"/>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English</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Thử việc</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Thời gian thử việc: [.....]; lương thử việc: [.....]; tiêu chí đánh giá: [.....].</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Probation period: [.....]; probation salary: [.....]; evaluation criteria: [.....].</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Hồ sơ</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Bên B cung cấp thông tin nhân thân, tài khoản lương, hồ sơ thuế/bảo hiểm và giấy tờ chuyên môn nếu công việc yêu cầu.</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Party B shall provide identification information, payroll account, tax/social insurance documents and professional documents if required for the job.</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Đào tạo</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Nếu Bên A đào tạo có chi phí đáng kể, các bên lập thỏa thuận đào tạo riêng nếu cần.</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If Party A provides material-cost training, the parties may sign a separate training agreement where necessary.</w:t>
            </w:r>
          </w:p>
        </w:tc>
      </w:tr>
    </w:tbl>
    <w:p>
      <w:pPr>
        <w:spacing w:after="100" w:line="264" w:lineRule="auto"/>
      </w:pPr>
    </w:p>
    <w:p>
      <w:pPr>
        <w:keepNext/>
        <w:spacing w:after="120" w:line="264" w:lineRule="auto" w:before="240"/>
      </w:pPr>
      <w:r>
        <w:rPr>
          <w:rFonts w:ascii="Calibri" w:hAnsi="Calibri" w:eastAsia="Calibri"/>
          <w:b/>
          <w:i w:val="0"/>
          <w:color w:val="2E74B5"/>
          <w:sz w:val="26"/>
        </w:rPr>
        <w:t>Điều 3. Tiền lương, phụ cấp, bảo hiểm và thuế / Article 3. Salary, allowances, insurance and tax</w:t>
      </w:r>
    </w:p>
    <w:tbl>
      <w:tblPr>
        <w:tblW w:type="dxa" w:w="9360"/>
        <w:jc w:val="center"/>
        <w:tblLayout w:type="fixed"/>
        <w:tblLook w:firstColumn="1" w:firstRow="1" w:lastColumn="0" w:lastRow="0" w:noHBand="0" w:noVBand="1" w:val="04A0"/>
        <w:tblInd w:type="dxa" w:w="120"/>
      </w:tblPr>
      <w:tblGrid>
        <w:gridCol w:w="2350"/>
        <w:gridCol w:w="3505"/>
        <w:gridCol w:w="3505"/>
      </w:tblGrid>
      <w:tr>
        <w:trPr>
          <w:tblHeader w:val="true"/>
        </w:trPr>
        <w:tc>
          <w:tcPr>
            <w:tcW w:type="dxa" w:w="23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Khoản mục / Item</w:t>
            </w:r>
          </w:p>
        </w:tc>
        <w:tc>
          <w:tcPr>
            <w:tcW w:type="dxa" w:w="3505"/>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Tiếng Việt</w:t>
            </w:r>
          </w:p>
        </w:tc>
        <w:tc>
          <w:tcPr>
            <w:tcW w:type="dxa" w:w="3505"/>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English</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Lương</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Mức lương chính: [.....] đồng/tháng hoặc theo thỏa thuận tại phụ lục.</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Base salary: VND [.....] per month or as agreed in an appendix.</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Phụ cấp</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Phụ cấp: [ăn ca, đi lại, trách nhiệm, nhà ở, điện thoại, ca đêm, độc hại nếu có].</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Allowances: [meal, transport, responsibility, housing, phone, night shift, hazardous-work allowance if any].</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Trả lương</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Kỳ trả lương: [.....]; hình thức trả: [chuyển khoản/tiền mặt hợp pháp].</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Pay cycle: [.....]; payment method: [bank transfer/lawful cash payment].</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Bảo hiểm</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Các bên tham gia BHXH, BHYT, BHTN nếu thuộc diện bắt buộc theo pháp luật.</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The parties shall participate in compulsory social, health and unemployment insurance where required by law.</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Thuế</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Thuế TNCN, nếu phát sinh, được khấu trừ/kê khai/nộp theo quy định.</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Personal income tax, if applicable, shall be withheld, declared and paid in accordance with law.</w:t>
            </w:r>
          </w:p>
        </w:tc>
      </w:tr>
    </w:tbl>
    <w:p>
      <w:pPr>
        <w:spacing w:after="100" w:line="264" w:lineRule="auto"/>
      </w:pPr>
    </w:p>
    <w:p>
      <w:pPr>
        <w:keepLines/>
        <w:spacing w:after="60" w:line="264" w:lineRule="auto"/>
      </w:pPr>
      <w:r>
        <w:rPr>
          <w:rFonts w:ascii="Calibri" w:hAnsi="Calibri" w:eastAsia="Calibri"/>
          <w:b w:val="0"/>
          <w:i w:val="0"/>
        </w:rPr>
        <w:t>3.1. Tiền làm thêm giờ, làm ban đêm, nghỉ lễ tết, nghỉ phép năm và quyền lợi khác thực hiện theo pháp luật, nội quy lao động, thỏa ước hoặc chính sách hợp pháp của Bên A nếu có.</w:t>
      </w:r>
    </w:p>
    <w:p>
      <w:pPr>
        <w:keepLines/>
        <w:spacing w:after="120" w:line="264" w:lineRule="auto"/>
      </w:pPr>
      <w:r>
        <w:rPr>
          <w:rFonts w:ascii="Calibri" w:hAnsi="Calibri" w:eastAsia="Calibri"/>
          <w:b w:val="0"/>
          <w:i/>
          <w:color w:val="59636E"/>
          <w:sz w:val="20"/>
        </w:rPr>
        <w:t>Overtime, night work, public holidays, annual leave and other benefits shall comply with law, Party A's lawful labor rules, collective agreement or policies if any.</w:t>
      </w:r>
    </w:p>
    <w:p>
      <w:pPr>
        <w:keepNext/>
        <w:spacing w:after="120" w:line="264" w:lineRule="auto" w:before="240"/>
      </w:pPr>
      <w:r>
        <w:rPr>
          <w:rFonts w:ascii="Calibri" w:hAnsi="Calibri" w:eastAsia="Calibri"/>
          <w:b/>
          <w:i w:val="0"/>
          <w:color w:val="2E74B5"/>
          <w:sz w:val="26"/>
        </w:rPr>
        <w:t>Điều 4. Thời giờ làm việc, nghỉ ngơi và nội quy / Article 4. Working time, rest periods and labor rules</w:t>
      </w:r>
    </w:p>
    <w:p>
      <w:pPr>
        <w:keepLines/>
        <w:spacing w:after="60" w:line="264" w:lineRule="auto"/>
      </w:pPr>
      <w:r>
        <w:rPr>
          <w:rFonts w:ascii="Calibri" w:hAnsi="Calibri" w:eastAsia="Calibri"/>
          <w:b w:val="0"/>
          <w:i w:val="0"/>
        </w:rPr>
        <w:t>4.1. Thời giờ làm việc: [.....]. Ngày nghỉ hằng tuần: [.....].</w:t>
      </w:r>
    </w:p>
    <w:p>
      <w:pPr>
        <w:keepLines/>
        <w:spacing w:after="120" w:line="264" w:lineRule="auto"/>
      </w:pPr>
      <w:r>
        <w:rPr>
          <w:rFonts w:ascii="Calibri" w:hAnsi="Calibri" w:eastAsia="Calibri"/>
          <w:b w:val="0"/>
          <w:i/>
          <w:color w:val="59636E"/>
          <w:sz w:val="20"/>
        </w:rPr>
        <w:t>Working time: [.....]. Weekly rest day: [.....].</w:t>
      </w:r>
    </w:p>
    <w:p>
      <w:pPr>
        <w:keepLines/>
        <w:spacing w:after="60" w:line="264" w:lineRule="auto"/>
      </w:pPr>
      <w:r>
        <w:rPr>
          <w:rFonts w:ascii="Calibri" w:hAnsi="Calibri" w:eastAsia="Calibri"/>
          <w:b w:val="0"/>
          <w:i w:val="0"/>
        </w:rPr>
        <w:t>4.2. Bên B tuân thủ nội quy lao động, quy trình bảo mật, quy định an toàn, quy chế chấm công, quy trình nghỉ phép và các hướng dẫn hợp pháp liên quan đến công việc.</w:t>
      </w:r>
    </w:p>
    <w:p>
      <w:pPr>
        <w:keepLines/>
        <w:spacing w:after="120" w:line="264" w:lineRule="auto"/>
      </w:pPr>
      <w:r>
        <w:rPr>
          <w:rFonts w:ascii="Calibri" w:hAnsi="Calibri" w:eastAsia="Calibri"/>
          <w:b w:val="0"/>
          <w:i/>
          <w:color w:val="59636E"/>
          <w:sz w:val="20"/>
        </w:rPr>
        <w:t>Party B shall comply with labor rules, confidentiality procedures, safety rules, attendance procedures, leave procedures and lawful work-related instructions.</w:t>
      </w:r>
    </w:p>
    <w:p>
      <w:pPr>
        <w:keepLines/>
        <w:spacing w:after="60" w:line="264" w:lineRule="auto"/>
      </w:pPr>
      <w:r>
        <w:rPr>
          <w:rFonts w:ascii="Calibri" w:hAnsi="Calibri" w:eastAsia="Calibri"/>
          <w:b w:val="0"/>
          <w:i w:val="0"/>
        </w:rPr>
        <w:t>4.3. Làm thêm giờ hoặc làm việc ban đêm chỉ thực hiện theo nhu cầu hợp pháp, sự đồng ý/quy trình phù hợp và được thanh toán theo quy định.</w:t>
      </w:r>
    </w:p>
    <w:p>
      <w:pPr>
        <w:keepLines/>
        <w:spacing w:after="120" w:line="264" w:lineRule="auto"/>
      </w:pPr>
      <w:r>
        <w:rPr>
          <w:rFonts w:ascii="Calibri" w:hAnsi="Calibri" w:eastAsia="Calibri"/>
          <w:b w:val="0"/>
          <w:i/>
          <w:color w:val="59636E"/>
          <w:sz w:val="20"/>
        </w:rPr>
        <w:t>Overtime or night work shall only be performed based on lawful needs, proper consent/procedures and shall be paid in accordance with law.</w:t>
      </w:r>
    </w:p>
    <w:p>
      <w:pPr>
        <w:keepNext/>
        <w:spacing w:after="120" w:line="264" w:lineRule="auto" w:before="240"/>
      </w:pPr>
      <w:r>
        <w:rPr>
          <w:rFonts w:ascii="Calibri" w:hAnsi="Calibri" w:eastAsia="Calibri"/>
          <w:b/>
          <w:i w:val="0"/>
          <w:color w:val="2E74B5"/>
          <w:sz w:val="26"/>
        </w:rPr>
        <w:t>Điều 5. Quyền và nghĩa vụ của người lao động / Article 5. Employee's rights and obligations</w:t>
      </w:r>
    </w:p>
    <w:p>
      <w:pPr>
        <w:keepLines/>
        <w:spacing w:after="60" w:line="264" w:lineRule="auto"/>
      </w:pPr>
      <w:r>
        <w:rPr>
          <w:rFonts w:ascii="Calibri" w:hAnsi="Calibri" w:eastAsia="Calibri"/>
          <w:b w:val="0"/>
          <w:i w:val="0"/>
        </w:rPr>
        <w:t>5.1. Thực hiện công việc đúng chức danh, mô tả công việc, phân công hợp pháp và tiêu chuẩn chất lượng đã thông báo.</w:t>
      </w:r>
    </w:p>
    <w:p>
      <w:pPr>
        <w:keepLines/>
        <w:spacing w:after="120" w:line="264" w:lineRule="auto"/>
      </w:pPr>
      <w:r>
        <w:rPr>
          <w:rFonts w:ascii="Calibri" w:hAnsi="Calibri" w:eastAsia="Calibri"/>
          <w:b w:val="0"/>
          <w:i/>
          <w:color w:val="59636E"/>
          <w:sz w:val="20"/>
        </w:rPr>
        <w:t>Perform the work in accordance with the position, job description, lawful assignments and communicated quality standards.</w:t>
      </w:r>
    </w:p>
    <w:p>
      <w:pPr>
        <w:keepLines/>
        <w:spacing w:after="60" w:line="264" w:lineRule="auto"/>
      </w:pPr>
      <w:r>
        <w:rPr>
          <w:rFonts w:ascii="Calibri" w:hAnsi="Calibri" w:eastAsia="Calibri"/>
          <w:b w:val="0"/>
          <w:i w:val="0"/>
        </w:rPr>
        <w:t>5.2. Bảo mật thông tin kinh doanh, dữ liệu khách hàng, tài liệu, bí quyết, tài sản trí tuệ và thông tin nội bộ mà Bên B tiếp cận trong quá trình làm việc.</w:t>
      </w:r>
    </w:p>
    <w:p>
      <w:pPr>
        <w:keepLines/>
        <w:spacing w:after="120" w:line="264" w:lineRule="auto"/>
      </w:pPr>
      <w:r>
        <w:rPr>
          <w:rFonts w:ascii="Calibri" w:hAnsi="Calibri" w:eastAsia="Calibri"/>
          <w:b w:val="0"/>
          <w:i/>
          <w:color w:val="59636E"/>
          <w:sz w:val="20"/>
        </w:rPr>
        <w:t>Keep confidential business information, customer data, documents, know-how, intellectual property and internal information accessed during employment.</w:t>
      </w:r>
    </w:p>
    <w:p>
      <w:pPr>
        <w:keepLines/>
        <w:spacing w:after="60" w:line="264" w:lineRule="auto"/>
      </w:pPr>
      <w:r>
        <w:rPr>
          <w:rFonts w:ascii="Calibri" w:hAnsi="Calibri" w:eastAsia="Calibri"/>
          <w:b w:val="0"/>
          <w:i w:val="0"/>
        </w:rPr>
        <w:t>5.3. Được nhận lương, phụ cấp, nghỉ ngơi, bảo hiểm, điều kiện làm việc an toàn và các quyền khác theo hợp đồng, chính sách hợp pháp và pháp luật lao động.</w:t>
      </w:r>
    </w:p>
    <w:p>
      <w:pPr>
        <w:keepLines/>
        <w:spacing w:after="120" w:line="264" w:lineRule="auto"/>
      </w:pPr>
      <w:r>
        <w:rPr>
          <w:rFonts w:ascii="Calibri" w:hAnsi="Calibri" w:eastAsia="Calibri"/>
          <w:b w:val="0"/>
          <w:i/>
          <w:color w:val="59636E"/>
          <w:sz w:val="20"/>
        </w:rPr>
        <w:t>Receive salary, allowances, rest periods, insurance, safe working conditions and other rights under this contract, lawful policies and labor laws.</w:t>
      </w:r>
    </w:p>
    <w:p>
      <w:pPr>
        <w:keepNext/>
        <w:spacing w:after="120" w:line="264" w:lineRule="auto" w:before="240"/>
      </w:pPr>
      <w:r>
        <w:rPr>
          <w:rFonts w:ascii="Calibri" w:hAnsi="Calibri" w:eastAsia="Calibri"/>
          <w:b/>
          <w:i w:val="0"/>
          <w:color w:val="2E74B5"/>
          <w:sz w:val="26"/>
        </w:rPr>
        <w:t>Điều 6. Quyền và nghĩa vụ của người sử dụng lao động / Article 6. Employer's rights and obligations</w:t>
      </w:r>
    </w:p>
    <w:p>
      <w:pPr>
        <w:keepLines/>
        <w:spacing w:after="60" w:line="264" w:lineRule="auto"/>
      </w:pPr>
      <w:r>
        <w:rPr>
          <w:rFonts w:ascii="Calibri" w:hAnsi="Calibri" w:eastAsia="Calibri"/>
          <w:b w:val="0"/>
          <w:i w:val="0"/>
        </w:rPr>
        <w:t>6.1. Bố trí công việc, địa điểm làm việc, người quản lý, công cụ và điều kiện làm việc cần thiết cho Bên B.</w:t>
      </w:r>
    </w:p>
    <w:p>
      <w:pPr>
        <w:keepLines/>
        <w:spacing w:after="120" w:line="264" w:lineRule="auto"/>
      </w:pPr>
      <w:r>
        <w:rPr>
          <w:rFonts w:ascii="Calibri" w:hAnsi="Calibri" w:eastAsia="Calibri"/>
          <w:b w:val="0"/>
          <w:i/>
          <w:color w:val="59636E"/>
          <w:sz w:val="20"/>
        </w:rPr>
        <w:t>Assign work, workplace, supervisor, tools and necessary working conditions to Party B.</w:t>
      </w:r>
    </w:p>
    <w:p>
      <w:pPr>
        <w:keepLines/>
        <w:spacing w:after="60" w:line="264" w:lineRule="auto"/>
      </w:pPr>
      <w:r>
        <w:rPr>
          <w:rFonts w:ascii="Calibri" w:hAnsi="Calibri" w:eastAsia="Calibri"/>
          <w:b w:val="0"/>
          <w:i w:val="0"/>
        </w:rPr>
        <w:t>6.2. Thanh toán đầy đủ, đúng hạn tiền lương, phụ cấp, bảo hiểm và quyền lợi khác theo hợp đồng, bảng chấm công, bảng lương và quy định pháp luật.</w:t>
      </w:r>
    </w:p>
    <w:p>
      <w:pPr>
        <w:keepLines/>
        <w:spacing w:after="120" w:line="264" w:lineRule="auto"/>
      </w:pPr>
      <w:r>
        <w:rPr>
          <w:rFonts w:ascii="Calibri" w:hAnsi="Calibri" w:eastAsia="Calibri"/>
          <w:b w:val="0"/>
          <w:i/>
          <w:color w:val="59636E"/>
          <w:sz w:val="20"/>
        </w:rPr>
        <w:t>Pay salary, allowances, insurance and other benefits fully and on time according to this contract, attendance records, payroll and law.</w:t>
      </w:r>
    </w:p>
    <w:p>
      <w:pPr>
        <w:keepLines/>
        <w:spacing w:after="60" w:line="264" w:lineRule="auto"/>
      </w:pPr>
      <w:r>
        <w:rPr>
          <w:rFonts w:ascii="Calibri" w:hAnsi="Calibri" w:eastAsia="Calibri"/>
          <w:b w:val="0"/>
          <w:i w:val="0"/>
        </w:rPr>
        <w:t>6.3. Quản lý, điều hành, đánh giá, điều chuyển, khen thưởng, xử lý vi phạm, tạm hoãn hoặc chấm dứt hợp đồng theo căn cứ và trình tự hợp pháp.</w:t>
      </w:r>
    </w:p>
    <w:p>
      <w:pPr>
        <w:keepLines/>
        <w:spacing w:after="120" w:line="264" w:lineRule="auto"/>
      </w:pPr>
      <w:r>
        <w:rPr>
          <w:rFonts w:ascii="Calibri" w:hAnsi="Calibri" w:eastAsia="Calibri"/>
          <w:b w:val="0"/>
          <w:i/>
          <w:color w:val="59636E"/>
          <w:sz w:val="20"/>
        </w:rPr>
        <w:t>Manage, supervise, evaluate, transfer, reward, handle violations, suspend or terminate the contract based on lawful grounds and procedures.</w:t>
      </w:r>
    </w:p>
    <w:p>
      <w:pPr>
        <w:keepNext/>
        <w:spacing w:after="120" w:line="264" w:lineRule="auto" w:before="240"/>
      </w:pPr>
      <w:r>
        <w:rPr>
          <w:rFonts w:ascii="Calibri" w:hAnsi="Calibri" w:eastAsia="Calibri"/>
          <w:b/>
          <w:i w:val="0"/>
          <w:color w:val="2E74B5"/>
          <w:sz w:val="26"/>
        </w:rPr>
        <w:t>Điều 7. Bản ngôn ngữ ưu tiên và giải thích hợp đồng / Article 7. Governing language and interpretation</w:t>
      </w:r>
    </w:p>
    <w:p>
      <w:pPr>
        <w:keepLines/>
        <w:spacing w:after="60" w:line="264" w:lineRule="auto"/>
      </w:pPr>
      <w:r>
        <w:rPr>
          <w:rFonts w:ascii="Calibri" w:hAnsi="Calibri" w:eastAsia="Calibri"/>
          <w:b w:val="0"/>
          <w:i w:val="0"/>
        </w:rPr>
        <w:t>7.1. Hợp đồng này được lập bằng tiếng Việt và tiếng Anh. Trường hợp có khác biệt về cách hiểu, bản tiếng [Việt/Anh] được ưu tiên áp dụng, trừ khi pháp luật Việt Nam yêu cầu nội dung bắt buộc bằng tiếng Việt.</w:t>
      </w:r>
    </w:p>
    <w:p>
      <w:pPr>
        <w:keepLines/>
        <w:spacing w:after="120" w:line="264" w:lineRule="auto"/>
      </w:pPr>
      <w:r>
        <w:rPr>
          <w:rFonts w:ascii="Calibri" w:hAnsi="Calibri" w:eastAsia="Calibri"/>
          <w:b w:val="0"/>
          <w:i/>
          <w:color w:val="59636E"/>
          <w:sz w:val="20"/>
        </w:rPr>
        <w:t>This contract is made in Vietnamese and English. In case of inconsistency, the [Vietnamese/English] version shall prevail, unless Vietnamese law requires mandatory Vietnamese wording.</w:t>
      </w:r>
    </w:p>
    <w:p>
      <w:pPr>
        <w:keepLines/>
        <w:spacing w:after="60" w:line="264" w:lineRule="auto"/>
      </w:pPr>
      <w:r>
        <w:rPr>
          <w:rFonts w:ascii="Calibri" w:hAnsi="Calibri" w:eastAsia="Calibri"/>
          <w:b w:val="0"/>
          <w:i w:val="0"/>
        </w:rPr>
        <w:t>7.2. Dù bản tiếng Anh được ưu tiên trong giao tiếp nội bộ, việc áp dụng pháp luật lao động, bảo hiểm, thuế và giải quyết tranh chấp tại Việt Nam vẫn phải phù hợp pháp luật Việt Nam.</w:t>
      </w:r>
    </w:p>
    <w:p>
      <w:pPr>
        <w:keepLines/>
        <w:spacing w:after="120" w:line="264" w:lineRule="auto"/>
      </w:pPr>
      <w:r>
        <w:rPr>
          <w:rFonts w:ascii="Calibri" w:hAnsi="Calibri" w:eastAsia="Calibri"/>
          <w:b w:val="0"/>
          <w:i/>
          <w:color w:val="59636E"/>
          <w:sz w:val="20"/>
        </w:rPr>
        <w:t>Even if the English version is used for internal communication, labor, insurance, tax and dispute matters in Vietnam must comply with Vietnamese law.</w:t>
      </w:r>
    </w:p>
    <w:p>
      <w:pPr>
        <w:keepNext/>
        <w:spacing w:after="120" w:line="264" w:lineRule="auto" w:before="240"/>
      </w:pPr>
      <w:r>
        <w:rPr>
          <w:rFonts w:ascii="Calibri" w:hAnsi="Calibri" w:eastAsia="Calibri"/>
          <w:b/>
          <w:i w:val="0"/>
          <w:color w:val="2E74B5"/>
          <w:sz w:val="26"/>
        </w:rPr>
        <w:t>Điều 8. Chấm dứt hợp đồng, hết hạn và ký lại / Article 8. Termination, expiry and renewal</w:t>
      </w:r>
    </w:p>
    <w:p>
      <w:pPr>
        <w:keepLines/>
        <w:spacing w:after="60" w:line="264" w:lineRule="auto"/>
      </w:pPr>
      <w:r>
        <w:rPr>
          <w:rFonts w:ascii="Calibri" w:hAnsi="Calibri" w:eastAsia="Calibri"/>
          <w:b w:val="0"/>
          <w:i w:val="0"/>
        </w:rPr>
        <w:t>8.1. Hợp đồng chấm dứt khi hết hạn, theo thỏa thuận, đơn phương chấm dứt đúng căn cứ/thời hạn báo trước, kỷ luật sa thải đúng trình tự hoặc các trường hợp khác theo pháp luật.</w:t>
      </w:r>
    </w:p>
    <w:p>
      <w:pPr>
        <w:keepLines/>
        <w:spacing w:after="120" w:line="264" w:lineRule="auto"/>
      </w:pPr>
      <w:r>
        <w:rPr>
          <w:rFonts w:ascii="Calibri" w:hAnsi="Calibri" w:eastAsia="Calibri"/>
          <w:b w:val="0"/>
          <w:i/>
          <w:color w:val="59636E"/>
          <w:sz w:val="20"/>
        </w:rPr>
        <w:t>This contract terminates upon expiry, mutual agreement, lawful unilateral termination with proper notice, lawful dismissal or other statutory grounds.</w:t>
      </w:r>
    </w:p>
    <w:p>
      <w:pPr>
        <w:keepLines/>
        <w:spacing w:after="60" w:line="264" w:lineRule="auto"/>
      </w:pPr>
      <w:r>
        <w:rPr>
          <w:rFonts w:ascii="Calibri" w:hAnsi="Calibri" w:eastAsia="Calibri"/>
          <w:b w:val="0"/>
          <w:i w:val="0"/>
        </w:rPr>
        <w:t>8.2. Khi hợp đồng hết hạn mà Bên B tiếp tục làm việc, Bên A cần xử lý việc ký lại/chuyển loại hợp đồng đúng thời hạn và giới hạn số lần ký hợp đồng xác định thời hạn theo pháp luật.</w:t>
      </w:r>
    </w:p>
    <w:p>
      <w:pPr>
        <w:keepLines/>
        <w:spacing w:after="120" w:line="264" w:lineRule="auto"/>
      </w:pPr>
      <w:r>
        <w:rPr>
          <w:rFonts w:ascii="Calibri" w:hAnsi="Calibri" w:eastAsia="Calibri"/>
          <w:b w:val="0"/>
          <w:i/>
          <w:color w:val="59636E"/>
          <w:sz w:val="20"/>
        </w:rPr>
        <w:t>If Party B continues working after expiry, Party A must handle renewal/conversion of contract type within the statutory timeline and limits for fixed-term contracts.</w:t>
      </w:r>
    </w:p>
    <w:p>
      <w:pPr>
        <w:keepLines/>
        <w:spacing w:after="60" w:line="264" w:lineRule="auto"/>
      </w:pPr>
      <w:r>
        <w:rPr>
          <w:rFonts w:ascii="Calibri" w:hAnsi="Calibri" w:eastAsia="Calibri"/>
          <w:b w:val="0"/>
          <w:i w:val="0"/>
        </w:rPr>
        <w:t>8.3. Khi nghỉ việc, Bên B bàn giao công việc, tài sản, tài khoản, hồ sơ, dữ liệu, công cụ, thẻ ra vào và các khoản tạm ứng/công nợ nếu có; Bên A thanh toán quyền lợi còn lại theo quy định.</w:t>
      </w:r>
    </w:p>
    <w:p>
      <w:pPr>
        <w:keepLines/>
        <w:spacing w:after="120" w:line="264" w:lineRule="auto"/>
      </w:pPr>
      <w:r>
        <w:rPr>
          <w:rFonts w:ascii="Calibri" w:hAnsi="Calibri" w:eastAsia="Calibri"/>
          <w:b w:val="0"/>
          <w:i/>
          <w:color w:val="59636E"/>
          <w:sz w:val="20"/>
        </w:rPr>
        <w:t>Upon leaving, Party B shall hand over work, assets, accounts, documents, data, tools, access cards and advances/liabilities if any; Party A shall settle remaining statutory and contractual benefits.</w:t>
      </w:r>
    </w:p>
    <w:p>
      <w:pPr>
        <w:keepNext/>
        <w:spacing w:after="120" w:line="264" w:lineRule="auto" w:before="240"/>
      </w:pPr>
      <w:r>
        <w:rPr>
          <w:rFonts w:ascii="Calibri" w:hAnsi="Calibri" w:eastAsia="Calibri"/>
          <w:b/>
          <w:i w:val="0"/>
          <w:color w:val="2E74B5"/>
          <w:sz w:val="26"/>
        </w:rPr>
        <w:t>Điều 9. Giải quyết tranh chấp và hiệu lực / Article 9. Dispute resolution and effectiveness</w:t>
      </w:r>
    </w:p>
    <w:p>
      <w:pPr>
        <w:keepLines/>
        <w:spacing w:after="60" w:line="264" w:lineRule="auto"/>
      </w:pPr>
      <w:r>
        <w:rPr>
          <w:rFonts w:ascii="Calibri" w:hAnsi="Calibri" w:eastAsia="Calibri"/>
          <w:b w:val="0"/>
          <w:i w:val="0"/>
        </w:rPr>
        <w:t>9.1. Các bên ưu tiên thương lượng khi phát sinh tranh chấp. Nếu không giải quyết được, mỗi bên có quyền yêu cầu cơ quan, tổ chức hoặc tòa án có thẩm quyền giải quyết theo quy định.</w:t>
      </w:r>
    </w:p>
    <w:p>
      <w:pPr>
        <w:keepLines/>
        <w:spacing w:after="120" w:line="264" w:lineRule="auto"/>
      </w:pPr>
      <w:r>
        <w:rPr>
          <w:rFonts w:ascii="Calibri" w:hAnsi="Calibri" w:eastAsia="Calibri"/>
          <w:b w:val="0"/>
          <w:i/>
          <w:color w:val="59636E"/>
          <w:sz w:val="20"/>
        </w:rPr>
        <w:t>The parties shall prioritize negotiation for disputes. If unresolved, either party may request a competent authority, organization or court to resolve the dispute in accordance with law.</w:t>
      </w:r>
    </w:p>
    <w:p>
      <w:pPr>
        <w:keepLines/>
        <w:spacing w:after="60" w:line="264" w:lineRule="auto"/>
      </w:pPr>
      <w:r>
        <w:rPr>
          <w:rFonts w:ascii="Calibri" w:hAnsi="Calibri" w:eastAsia="Calibri"/>
          <w:b w:val="0"/>
          <w:i w:val="0"/>
        </w:rPr>
        <w:t>9.2. Hợp đồng có hiệu lực từ ngày [.....] và được lập thành [02] bản song ngữ có giá trị như nhau; Bên A giữ [01] bản, Bên B giữ [01] bản.</w:t>
      </w:r>
    </w:p>
    <w:p>
      <w:pPr>
        <w:keepLines/>
        <w:spacing w:after="120" w:line="264" w:lineRule="auto"/>
      </w:pPr>
      <w:r>
        <w:rPr>
          <w:rFonts w:ascii="Calibri" w:hAnsi="Calibri" w:eastAsia="Calibri"/>
          <w:b w:val="0"/>
          <w:i/>
          <w:color w:val="59636E"/>
          <w:sz w:val="20"/>
        </w:rPr>
        <w:t>This contract takes effect from [.....] and is made in [02] bilingual originals of equal validity; Party A keeps [01] original and Party B keeps [01] original.</w:t>
      </w:r>
    </w:p>
    <w:tbl>
      <w:tblPr>
        <w:tblW w:type="dxa" w:w="9360"/>
        <w:jc w:val="center"/>
        <w:tblLayout w:type="fixed"/>
        <w:tblLook w:firstColumn="1" w:firstRow="1" w:lastColumn="0" w:lastRow="0" w:noHBand="0" w:noVBand="1" w:val="04A0"/>
        <w:tblInd w:type="dxa" w:w="120"/>
      </w:tblPr>
      <w:tblGrid>
        <w:gridCol w:w="4680"/>
        <w:gridCol w:w="4680"/>
      </w:tblGrid>
      <w:tr>
        <w:tc>
          <w:tcPr>
            <w:tcW w:type="dxa" w:w="4680"/>
            <w:tcBorders>
              <w:top w:val="single" w:sz="0" w:space="0" w:color="FFFFFF"/>
              <w:left w:val="single" w:sz="0" w:space="0" w:color="FFFFFF"/>
              <w:bottom w:val="single" w:sz="0" w:space="0" w:color="FFFFFF"/>
              <w:right w:val="single" w:sz="0" w:space="0" w:color="FFFFFF"/>
            </w:tcBorders>
            <w:tcMar>
              <w:top w:w="120" w:type="dxa"/>
              <w:start w:w="120" w:type="dxa"/>
              <w:bottom w:w="120" w:type="dxa"/>
              <w:end w:w="120" w:type="dxa"/>
            </w:tcMar>
          </w:tcPr>
          <w:p>
            <w:pPr>
              <w:spacing w:after="40"/>
              <w:jc w:val="center"/>
            </w:pPr>
            <w:r>
              <w:rPr>
                <w:rFonts w:ascii="Calibri" w:hAnsi="Calibri" w:eastAsia="Calibri"/>
                <w:b/>
                <w:i w:val="0"/>
                <w:color w:val="1E293B"/>
                <w:sz w:val="21"/>
              </w:rPr>
              <w:t>NGƯỜI LAO ĐỘNG</w:t>
            </w:r>
          </w:p>
          <w:p>
            <w:pPr>
              <w:spacing w:after="1160"/>
              <w:jc w:val="center"/>
            </w:pPr>
            <w:r>
              <w:rPr>
                <w:rFonts w:ascii="Calibri" w:hAnsi="Calibri" w:eastAsia="Calibri"/>
                <w:b w:val="0"/>
                <w:i/>
                <w:color w:val="59636E"/>
                <w:sz w:val="20"/>
              </w:rPr>
              <w:t>(Ký, ghi rõ họ tên)</w:t>
            </w:r>
          </w:p>
          <w:p>
            <w:pPr>
              <w:spacing w:after="0"/>
              <w:jc w:val="center"/>
            </w:pPr>
            <w:r>
              <w:rPr>
                <w:rFonts w:ascii="Calibri" w:hAnsi="Calibri" w:eastAsia="Calibri"/>
                <w:b w:val="0"/>
                <w:i w:val="0"/>
                <w:color w:val="1E293B"/>
                <w:sz w:val="21"/>
              </w:rPr>
              <w:t>[................................]</w:t>
            </w:r>
          </w:p>
        </w:tc>
        <w:tc>
          <w:tcPr>
            <w:tcW w:type="dxa" w:w="4680"/>
            <w:tcBorders>
              <w:top w:val="single" w:sz="0" w:space="0" w:color="FFFFFF"/>
              <w:left w:val="single" w:sz="0" w:space="0" w:color="FFFFFF"/>
              <w:bottom w:val="single" w:sz="0" w:space="0" w:color="FFFFFF"/>
              <w:right w:val="single" w:sz="0" w:space="0" w:color="FFFFFF"/>
            </w:tcBorders>
            <w:tcMar>
              <w:top w:w="120" w:type="dxa"/>
              <w:start w:w="120" w:type="dxa"/>
              <w:bottom w:w="120" w:type="dxa"/>
              <w:end w:w="120" w:type="dxa"/>
            </w:tcMar>
          </w:tcPr>
          <w:p>
            <w:pPr>
              <w:spacing w:after="40"/>
              <w:jc w:val="center"/>
            </w:pPr>
            <w:r>
              <w:rPr>
                <w:rFonts w:ascii="Calibri" w:hAnsi="Calibri" w:eastAsia="Calibri"/>
                <w:b/>
                <w:i w:val="0"/>
                <w:color w:val="1E293B"/>
                <w:sz w:val="21"/>
              </w:rPr>
              <w:t>ĐẠI DIỆN BÊN SỬ DỤNG LAO ĐỘNG</w:t>
            </w:r>
          </w:p>
          <w:p>
            <w:pPr>
              <w:spacing w:after="1160"/>
              <w:jc w:val="center"/>
            </w:pPr>
            <w:r>
              <w:rPr>
                <w:rFonts w:ascii="Calibri" w:hAnsi="Calibri" w:eastAsia="Calibri"/>
                <w:b w:val="0"/>
                <w:i/>
                <w:color w:val="59636E"/>
                <w:sz w:val="20"/>
              </w:rPr>
              <w:t>(Ký, ghi rõ họ tên)</w:t>
            </w:r>
          </w:p>
          <w:p>
            <w:pPr>
              <w:spacing w:after="0"/>
              <w:jc w:val="center"/>
            </w:pPr>
            <w:r>
              <w:rPr>
                <w:rFonts w:ascii="Calibri" w:hAnsi="Calibri" w:eastAsia="Calibri"/>
                <w:b w:val="0"/>
                <w:i w:val="0"/>
                <w:color w:val="1E293B"/>
                <w:sz w:val="21"/>
              </w:rPr>
              <w:t>[................................]</w:t>
            </w:r>
          </w:p>
        </w:tc>
      </w:tr>
    </w:tbl>
    <w:p>
      <w:r>
        <w:br w:type="page"/>
      </w:r>
    </w:p>
    <w:p>
      <w:pPr>
        <w:pStyle w:val="Heading1"/>
        <w:spacing w:after="120" w:line="264" w:lineRule="auto"/>
      </w:pPr>
      <w:r>
        <w:rPr>
          <w:rFonts w:ascii="Calibri" w:hAnsi="Calibri" w:eastAsia="Calibri"/>
          <w:b w:val="0"/>
          <w:i w:val="0"/>
        </w:rPr>
        <w:t>PHỤ LỤC 01 - CHECKLIST TRƯỚC KHI KÝ / PRE-SIGNING CHECKLIST</w:t>
      </w:r>
    </w:p>
    <w:tbl>
      <w:tblPr>
        <w:tblW w:type="dxa" w:w="9360"/>
        <w:jc w:val="center"/>
        <w:tblLayout w:type="fixed"/>
        <w:tblLook w:firstColumn="1" w:firstRow="1" w:lastColumn="0" w:lastRow="0" w:noHBand="0" w:noVBand="1" w:val="04A0"/>
        <w:tblInd w:type="dxa" w:w="120"/>
      </w:tblPr>
      <w:tblGrid>
        <w:gridCol w:w="3300"/>
        <w:gridCol w:w="6060"/>
      </w:tblGrid>
      <w:tr>
        <w:tc>
          <w:tcPr>
            <w:tcW w:type="dxa" w:w="33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 kiểm tra</w:t>
            </w:r>
          </w:p>
        </w:tc>
        <w:tc>
          <w:tcPr>
            <w:tcW w:type="dxa" w:w="60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Thông tin cần điền/đối chiếu</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Thời hạn hợp đồng</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Từ ngày [.....] đến ngày [.....]; không quá 36 tháng.</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Số lần ký</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Kiểm tra người lao động đã từng ký hợp đồng xác định thời hạn trước đó với công ty chưa.</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Bản ưu tiên</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Ghi rõ tiếng Việt hay tiếng Anh được ưu tiên khi có mâu thuẫn cách hiểu.</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Chức danh/công việc</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Ghi đúng vị trí, mô tả công việc, người quản lý và địa điểm làm việc.</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Lương/phụ cấp</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Tách rõ lương chính, phụ cấp, thưởng, làm thêm, làm đêm, kỳ trả lương.</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Bảo hiểm/thuế</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Xác định diện tham gia BHXH, BHYT, BHTN và khấu trừ thuế TNCN nếu có.</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Nội quy/quy chế</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Dẫn chiếu nội quy lao động, quy chế lương, quy trình bảo mật/an toàn nếu áp dụng.</w:t>
            </w:r>
          </w:p>
        </w:tc>
      </w:tr>
      <w:tr>
        <w:tc>
          <w:tcPr>
            <w:tcW w:type="dxa" w:w="3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Hết hạn/chấm dứt</w:t>
            </w:r>
          </w:p>
        </w:tc>
        <w:tc>
          <w:tcPr>
            <w:tcW w:type="dxa" w:w="60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Có cơ chế thông báo, bàn giao, thanh toán, ký lại hoặc chuyển loại hợp đồng khi hết hạn.</w:t>
            </w:r>
          </w:p>
        </w:tc>
      </w:tr>
    </w:tbl>
    <w:p>
      <w:pPr>
        <w:spacing w:after="100" w:line="264" w:lineRule="auto"/>
      </w:pPr>
    </w:p>
    <w:p>
      <w:pPr>
        <w:pStyle w:val="Heading1"/>
        <w:spacing w:after="120" w:line="264" w:lineRule="auto"/>
      </w:pPr>
      <w:r>
        <w:rPr>
          <w:rFonts w:ascii="Calibri" w:hAnsi="Calibri" w:eastAsia="Calibri"/>
          <w:b w:val="0"/>
          <w:i w:val="0"/>
        </w:rPr>
        <w:t>PHỤ LỤC 02 - CỤM TỪ SONG NGỮ NÊN DÙNG / USEFUL BILINGUAL TERMS</w:t>
      </w:r>
    </w:p>
    <w:tbl>
      <w:tblPr>
        <w:tblW w:type="dxa" w:w="9360"/>
        <w:jc w:val="center"/>
        <w:tblLayout w:type="fixed"/>
        <w:tblLook w:firstColumn="1" w:firstRow="1" w:lastColumn="0" w:lastRow="0" w:noHBand="0" w:noVBand="1" w:val="04A0"/>
        <w:tblInd w:type="dxa" w:w="120"/>
      </w:tblPr>
      <w:tblGrid>
        <w:gridCol w:w="2350"/>
        <w:gridCol w:w="3505"/>
        <w:gridCol w:w="3505"/>
      </w:tblGrid>
      <w:tr>
        <w:trPr>
          <w:tblHeader w:val="true"/>
        </w:trPr>
        <w:tc>
          <w:tcPr>
            <w:tcW w:type="dxa" w:w="23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Thuật ngữ</w:t>
            </w:r>
          </w:p>
        </w:tc>
        <w:tc>
          <w:tcPr>
            <w:tcW w:type="dxa" w:w="3505"/>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Tiếng Việt</w:t>
            </w:r>
          </w:p>
        </w:tc>
        <w:tc>
          <w:tcPr>
            <w:tcW w:type="dxa" w:w="3505"/>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English</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Fixed-term</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Hợp đồng lao động xác định thời hạn</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Fixed-term employment contract</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Indefinite-term</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Hợp đồng lao động không xác định thời hạn</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Indefinite-term employment contract</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Probation</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Thử việc</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Probation</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Base salary</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Lương chính/lương cơ bản theo hợp đồng</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Base salary</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Allowance</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Phụ cấp</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Allowance</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Overtime</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Làm thêm giờ</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Overtime</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Night work</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Làm việc ban đêm</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Night work</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Termination</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Chấm dứt hợp đồng</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Termination</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Expiry</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Hết hạn hợp đồng</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Expiry</w:t>
            </w:r>
          </w:p>
        </w:tc>
      </w:tr>
      <w:tr>
        <w:tc>
          <w:tcPr>
            <w:tcW w:type="dxa" w:w="23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F4D78"/>
                <w:sz w:val="19"/>
              </w:rPr>
              <w:t>Handover</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Bàn giao công việc/tài sản</w:t>
            </w:r>
          </w:p>
        </w:tc>
        <w:tc>
          <w:tcPr>
            <w:tcW w:type="dxa" w:w="350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8"/>
              </w:rPr>
              <w:t>Handover of work/assets</w:t>
            </w:r>
          </w:p>
        </w:tc>
      </w:tr>
    </w:tbl>
    <w:p>
      <w:pPr>
        <w:spacing w:after="100" w:line="264" w:lineRule="auto"/>
      </w:pPr>
    </w:p>
    <w:p>
      <w:pPr>
        <w:pStyle w:val="Heading1"/>
        <w:spacing w:after="120" w:line="264" w:lineRule="auto"/>
      </w:pPr>
      <w:r>
        <w:rPr>
          <w:rFonts w:ascii="Calibri" w:hAnsi="Calibri" w:eastAsia="Calibri"/>
          <w:b w:val="0"/>
          <w:i w:val="0"/>
        </w:rPr>
        <w:t>Nguồn pháp lý tham khảo / Legal references</w:t>
      </w:r>
    </w:p>
    <w:p>
      <w:pPr>
        <w:keepLines/>
        <w:spacing w:after="60" w:line="264" w:lineRule="auto"/>
      </w:pPr>
      <w:r>
        <w:rPr>
          <w:rFonts w:ascii="Calibri" w:hAnsi="Calibri" w:eastAsia="Calibri"/>
          <w:b w:val="0"/>
          <w:i w:val="0"/>
        </w:rPr>
        <w:t>Bộ luật Lao động số 45/2019/QH14, có hiệu lực từ ngày 01/01/2021.</w:t>
      </w:r>
    </w:p>
    <w:p>
      <w:pPr>
        <w:keepLines/>
        <w:spacing w:after="120" w:line="264" w:lineRule="auto"/>
      </w:pPr>
      <w:r>
        <w:rPr>
          <w:rFonts w:ascii="Calibri" w:hAnsi="Calibri" w:eastAsia="Calibri"/>
          <w:b w:val="0"/>
          <w:i/>
          <w:color w:val="59636E"/>
          <w:sz w:val="20"/>
        </w:rPr>
        <w:t>Labor Code No. 45/2019/QH14, effective from 01 January 2021.</w:t>
      </w:r>
    </w:p>
    <w:p>
      <w:pPr>
        <w:keepLines/>
        <w:spacing w:after="60" w:line="264" w:lineRule="auto"/>
      </w:pPr>
      <w:r>
        <w:rPr>
          <w:rFonts w:ascii="Calibri" w:hAnsi="Calibri" w:eastAsia="Calibri"/>
          <w:b w:val="0"/>
          <w:i w:val="0"/>
        </w:rPr>
        <w:t>Nghị định số 145/2020/NĐ-CP hướng dẫn một số điều của Bộ luật Lao động về điều kiện lao động và quan hệ lao động.</w:t>
      </w:r>
    </w:p>
    <w:p>
      <w:pPr>
        <w:keepLines/>
        <w:spacing w:after="120" w:line="264" w:lineRule="auto"/>
      </w:pPr>
      <w:r>
        <w:rPr>
          <w:rFonts w:ascii="Calibri" w:hAnsi="Calibri" w:eastAsia="Calibri"/>
          <w:b w:val="0"/>
          <w:i/>
          <w:color w:val="59636E"/>
          <w:sz w:val="20"/>
        </w:rPr>
        <w:t>Decree No. 145/2020/ND-CP guiding several provisions of the Labor Code on working conditions and labor relations.</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Ghi chú sử dụng</w:t>
            </w:r>
          </w:p>
          <w:p>
            <w:pPr>
              <w:spacing w:after="0" w:line="264" w:lineRule="auto"/>
            </w:pPr>
            <w:r>
              <w:rPr>
                <w:rFonts w:ascii="Calibri" w:hAnsi="Calibri" w:eastAsia="Calibri"/>
                <w:b w:val="0"/>
                <w:i w:val="0"/>
                <w:color w:val="1E293B"/>
                <w:sz w:val="21"/>
              </w:rPr>
              <w:t>Mẫu này là tài liệu tham khảo. Khi ký hồ sơ thật, cần đối chiếu văn bản đang có hiệu lực, nội quy lao động, quy chế lương thưởng, thỏa ước lao động tập thể, tình trạng người lao động nước ngoài nếu có và thực tế công việc của từng doanh nghiệp.</w:t>
            </w:r>
          </w:p>
        </w:tc>
      </w:tr>
    </w:tbl>
    <w:p>
      <w:pPr>
        <w:spacing w:after="80" w:line="264" w:lineRule="auto"/>
      </w:pP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Calibri" w:hAnsi="Calibri" w:eastAsia="Calibri"/>
        <w:b w:val="0"/>
        <w:i w:val="0"/>
        <w:color w:val="59636E"/>
        <w:sz w:val="17"/>
      </w:rPr>
      <w:t>Mẫu tham khảo - cần rà soát chức danh, thời hạn, lương, bảo hiểm và bản ngôn ngữ ưu tiên trước khi ký</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Calibri" w:hAnsi="Calibri" w:eastAsia="Calibri"/>
        <w:b w:val="0"/>
        <w:i w:val="0"/>
        <w:color w:val="59636E"/>
        <w:sz w:val="17"/>
      </w:rPr>
      <w:t>LegalZone - Mẫu hợp đồng lao động song ngữ</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lao động xác định thời hạn song ngữ Việt Anh</dc:title>
  <dc:subject>Fixed-term employment contract bilingual Vietnamese English template</dc:subject>
  <dc:creator>LegalZone</dc:creator>
  <cp:keywords/>
  <dc:description>Mẫu hợp đồng lao động xác định thời hạn song ngữ dựng cho bài LegalZone; cần rà soát pháp lý trước khi dùng hồ sơ thật.</dc:description>
  <cp:lastModifiedBy/>
  <cp:revision>1</cp:revision>
  <dcterms:created xsi:type="dcterms:W3CDTF">2013-12-23T23:15:00Z</dcterms:created>
  <dcterms:modified xsi:type="dcterms:W3CDTF">2013-12-23T23:15:00Z</dcterms:modified>
  <cp:category/>
</cp:coreProperties>
</file>